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F4289" w14:textId="7C239866" w:rsidR="008A13B9" w:rsidRPr="0052548E" w:rsidRDefault="008A13B9" w:rsidP="008A13B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>
        <w:rPr>
          <w:rFonts w:ascii="Arial" w:hAnsi="Arial" w:cs="Arial" w:hint="eastAsia"/>
          <w:b/>
          <w:bCs/>
          <w:sz w:val="28"/>
        </w:rPr>
        <w:t xml:space="preserve">5                                                  </w:t>
      </w:r>
      <w:r w:rsidRPr="002161F0">
        <w:rPr>
          <w:rFonts w:ascii="Arial" w:hAnsi="Arial" w:cs="Arial"/>
          <w:b/>
          <w:bCs/>
          <w:sz w:val="28"/>
        </w:rPr>
        <w:t>R1-18</w:t>
      </w:r>
      <w:r w:rsidR="002161F0">
        <w:rPr>
          <w:rFonts w:ascii="Arial" w:hAnsi="Arial" w:cs="Arial"/>
          <w:b/>
          <w:bCs/>
          <w:sz w:val="28"/>
        </w:rPr>
        <w:t>13311</w:t>
      </w:r>
    </w:p>
    <w:p w14:paraId="4F72E1C0" w14:textId="77777777" w:rsidR="006E5669" w:rsidRPr="009513AC" w:rsidRDefault="006E5669" w:rsidP="006E5669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4EA07BBF" w14:textId="2CEEBA22" w:rsidR="00704EDC" w:rsidRPr="006E5669" w:rsidRDefault="00704EDC" w:rsidP="00704EDC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5CDE9001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80700D" w:rsidRPr="0080700D">
        <w:rPr>
          <w:rFonts w:eastAsia="ＭＳ ゴシック"/>
          <w:noProof w:val="0"/>
          <w:sz w:val="24"/>
        </w:rPr>
        <w:t>DL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0D02B554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0700D" w:rsidRPr="0080700D">
        <w:rPr>
          <w:rFonts w:eastAsia="ＭＳ ゴシック"/>
          <w:noProof w:val="0"/>
          <w:sz w:val="24"/>
        </w:rPr>
        <w:t>7.2.2.3.1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078E84A7" w:rsidR="00D6495F" w:rsidRPr="005B2995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5B2995">
        <w:rPr>
          <w:rFonts w:eastAsia="ＭＳ 明朝"/>
          <w:sz w:val="22"/>
          <w:szCs w:val="22"/>
          <w:lang w:val="en-US" w:eastAsia="ja-JP"/>
        </w:rPr>
        <w:t>A</w:t>
      </w:r>
      <w:r w:rsidRPr="005B2995">
        <w:rPr>
          <w:rFonts w:eastAsia="ＭＳ 明朝"/>
          <w:sz w:val="22"/>
          <w:szCs w:val="22"/>
          <w:lang w:val="en-US"/>
        </w:rPr>
        <w:t>t the RAN</w:t>
      </w:r>
      <w:r w:rsidRPr="005B2995">
        <w:rPr>
          <w:rFonts w:eastAsia="ＭＳ 明朝"/>
          <w:sz w:val="22"/>
          <w:szCs w:val="22"/>
          <w:lang w:val="en-US" w:eastAsia="ja-JP"/>
        </w:rPr>
        <w:t>1 #</w:t>
      </w:r>
      <w:r w:rsidRPr="005B2995">
        <w:rPr>
          <w:sz w:val="22"/>
          <w:szCs w:val="22"/>
          <w:lang w:val="en-US" w:eastAsia="ja-JP"/>
        </w:rPr>
        <w:t>9</w:t>
      </w:r>
      <w:r w:rsidR="00D772FE" w:rsidRPr="005B2995">
        <w:rPr>
          <w:sz w:val="22"/>
          <w:szCs w:val="22"/>
          <w:lang w:val="en-US" w:eastAsia="ja-JP"/>
        </w:rPr>
        <w:t>4</w:t>
      </w:r>
      <w:r w:rsidRPr="005B2995">
        <w:rPr>
          <w:sz w:val="22"/>
          <w:szCs w:val="22"/>
          <w:lang w:val="en-US"/>
        </w:rPr>
        <w:t xml:space="preserve"> meeting</w:t>
      </w:r>
      <w:r w:rsidRPr="005B2995">
        <w:rPr>
          <w:sz w:val="22"/>
          <w:szCs w:val="22"/>
          <w:lang w:val="en-US" w:eastAsia="ja-JP"/>
        </w:rPr>
        <w:t xml:space="preserve">, </w:t>
      </w:r>
      <w:r w:rsidR="008A13B9" w:rsidRPr="005B2995">
        <w:rPr>
          <w:sz w:val="22"/>
          <w:szCs w:val="22"/>
          <w:lang w:val="en-US" w:eastAsia="ja-JP"/>
        </w:rPr>
        <w:t xml:space="preserve">a </w:t>
      </w:r>
      <w:r w:rsidR="005D6BEC" w:rsidRPr="005B2995">
        <w:rPr>
          <w:sz w:val="22"/>
          <w:szCs w:val="22"/>
          <w:lang w:val="en-US" w:eastAsia="ja-JP"/>
        </w:rPr>
        <w:t xml:space="preserve">design of DL </w:t>
      </w:r>
      <w:r w:rsidR="00072468" w:rsidRPr="005B2995">
        <w:rPr>
          <w:sz w:val="22"/>
          <w:szCs w:val="22"/>
          <w:lang w:val="en-US" w:eastAsia="ja-JP"/>
        </w:rPr>
        <w:t>s</w:t>
      </w:r>
      <w:r w:rsidR="005D6BEC" w:rsidRPr="005B2995">
        <w:rPr>
          <w:sz w:val="22"/>
          <w:szCs w:val="22"/>
          <w:lang w:val="en-US" w:eastAsia="ja-JP"/>
        </w:rPr>
        <w:t xml:space="preserve">ignals and </w:t>
      </w:r>
      <w:r w:rsidR="00072468" w:rsidRPr="005B2995">
        <w:rPr>
          <w:sz w:val="22"/>
          <w:szCs w:val="22"/>
          <w:lang w:val="en-US" w:eastAsia="ja-JP"/>
        </w:rPr>
        <w:t>c</w:t>
      </w:r>
      <w:r w:rsidR="005D6BEC" w:rsidRPr="005B2995">
        <w:rPr>
          <w:sz w:val="22"/>
          <w:szCs w:val="22"/>
          <w:lang w:val="en-US" w:eastAsia="ja-JP"/>
        </w:rPr>
        <w:t>hannels</w:t>
      </w:r>
      <w:r w:rsidRPr="005B2995">
        <w:rPr>
          <w:sz w:val="22"/>
          <w:szCs w:val="22"/>
          <w:lang w:val="en-US" w:eastAsia="ja-JP"/>
        </w:rPr>
        <w:t xml:space="preserve"> for </w:t>
      </w:r>
      <w:r w:rsidRPr="005B2995">
        <w:rPr>
          <w:rFonts w:hint="eastAsia"/>
          <w:sz w:val="22"/>
          <w:szCs w:val="22"/>
          <w:lang w:val="en-US" w:eastAsia="ja-JP"/>
        </w:rPr>
        <w:t>N</w:t>
      </w:r>
      <w:r w:rsidRPr="005B2995">
        <w:rPr>
          <w:sz w:val="22"/>
          <w:szCs w:val="22"/>
          <w:lang w:val="en-US" w:eastAsia="ja-JP"/>
        </w:rPr>
        <w:t xml:space="preserve">R-U operation </w:t>
      </w:r>
      <w:r w:rsidRPr="005B2995">
        <w:rPr>
          <w:rFonts w:hint="eastAsia"/>
          <w:sz w:val="22"/>
          <w:szCs w:val="22"/>
          <w:lang w:val="en-US" w:eastAsia="ja-JP"/>
        </w:rPr>
        <w:t>wa</w:t>
      </w:r>
      <w:r w:rsidRPr="005B2995">
        <w:rPr>
          <w:sz w:val="22"/>
          <w:szCs w:val="22"/>
          <w:lang w:val="en-US" w:eastAsia="ja-JP"/>
        </w:rPr>
        <w:t>s discussed based on [1], and RAN1 made following agreements</w:t>
      </w:r>
      <w:r w:rsidRPr="005B2995">
        <w:rPr>
          <w:rFonts w:eastAsia="ＭＳ 明朝"/>
          <w:sz w:val="22"/>
          <w:szCs w:val="22"/>
          <w:lang w:val="en-US" w:eastAsia="ja-JP"/>
        </w:rPr>
        <w:t xml:space="preserve">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5B2995" w14:paraId="11E33E5B" w14:textId="77777777" w:rsidTr="007903CF">
        <w:tc>
          <w:tcPr>
            <w:tcW w:w="10170" w:type="dxa"/>
            <w:shd w:val="clear" w:color="auto" w:fill="auto"/>
          </w:tcPr>
          <w:p w14:paraId="1282E270" w14:textId="77777777" w:rsidR="00D05AE8" w:rsidRPr="005B2995" w:rsidRDefault="00D05AE8" w:rsidP="00D05AE8">
            <w:pPr>
              <w:ind w:left="720" w:hanging="72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highlight w:val="green"/>
                <w:lang w:eastAsia="x-none"/>
              </w:rPr>
              <w:t>Agreement:</w:t>
            </w: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 </w:t>
            </w:r>
          </w:p>
          <w:p w14:paraId="42359D22" w14:textId="77777777" w:rsidR="00D05AE8" w:rsidRPr="005B2995" w:rsidRDefault="00D05AE8" w:rsidP="00AA0CD4">
            <w:pPr>
              <w:numPr>
                <w:ilvl w:val="0"/>
                <w:numId w:val="39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Inclusion of the CSI-RS and RMSI-CORESET(s)+PDSCH(s) (carrying RMSI) associated with SS/PBCH block(s) in addition to the SS/PBCH burst set in one contiguous burst (tentatively referred to as the NR-U DRS) can be beneficial for</w:t>
            </w:r>
          </w:p>
          <w:p w14:paraId="1DD9EEE8" w14:textId="77777777" w:rsidR="00D05AE8" w:rsidRPr="005B2995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Meeting OCB requirement</w:t>
            </w:r>
          </w:p>
          <w:p w14:paraId="4CAEEDAE" w14:textId="77777777" w:rsidR="00D05AE8" w:rsidRPr="005B2995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Compacting signals in time domain to limit the required number of channel access and for short channel occupancy</w:t>
            </w:r>
          </w:p>
          <w:p w14:paraId="6DE11D46" w14:textId="77777777" w:rsidR="00D05AE8" w:rsidRPr="005B2995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Support of stand-alone NR-U deployments</w:t>
            </w:r>
          </w:p>
          <w:p w14:paraId="702D0A4D" w14:textId="77777777" w:rsidR="00D05AE8" w:rsidRPr="005B2995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Support of automatic neighbour relations (ANR) functionality in an NR-U deployment </w:t>
            </w:r>
          </w:p>
          <w:p w14:paraId="0AF12031" w14:textId="77777777" w:rsidR="00D05AE8" w:rsidRPr="005B2995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Resolution of PCI confusion in an NR-U deployment</w:t>
            </w:r>
          </w:p>
          <w:p w14:paraId="5F6CA0C9" w14:textId="77777777" w:rsidR="00D05AE8" w:rsidRPr="005B2995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Note: The NR-U DRS (it can be called something else in the future) can include signals and channels that are required for cell acquisition etc. and is not limited only to reference signals</w:t>
            </w:r>
          </w:p>
          <w:p w14:paraId="65612692" w14:textId="77777777" w:rsidR="00D05AE8" w:rsidRPr="005B2995" w:rsidRDefault="00D05AE8" w:rsidP="00D05AE8">
            <w:pPr>
              <w:numPr>
                <w:ilvl w:val="0"/>
                <w:numId w:val="40"/>
              </w:numPr>
              <w:ind w:left="144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The transmission of additional signals such as OSI and paging within the NR-U DRS is allowed and can be beneficial</w:t>
            </w:r>
          </w:p>
          <w:p w14:paraId="5B1189ED" w14:textId="77777777" w:rsidR="00D05AE8" w:rsidRPr="005B2995" w:rsidRDefault="00D05AE8" w:rsidP="00D05AE8">
            <w:pPr>
              <w:numPr>
                <w:ilvl w:val="0"/>
                <w:numId w:val="40"/>
              </w:numPr>
              <w:ind w:left="144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5B2995">
              <w:rPr>
                <w:rFonts w:ascii="Times" w:eastAsia="Batang" w:hAnsi="Times"/>
                <w:sz w:val="22"/>
                <w:szCs w:val="22"/>
                <w:lang w:eastAsia="x-none"/>
              </w:rPr>
              <w:t>Note: This does not imply that RMSI-CORESET+PDSCH and CSI-RS can only be transmitted as part of the NR-U DRS, and does not imply that these are necessarily part of all NR-U DRS transmissions.</w:t>
            </w:r>
          </w:p>
          <w:p w14:paraId="72E337DE" w14:textId="4AE52F99" w:rsidR="00D772FE" w:rsidRPr="005B2995" w:rsidRDefault="00D05AE8" w:rsidP="00D05AE8">
            <w:pPr>
              <w:ind w:left="720"/>
              <w:rPr>
                <w:sz w:val="22"/>
                <w:szCs w:val="22"/>
                <w:lang w:eastAsia="x-none"/>
              </w:rPr>
            </w:pPr>
            <w:r w:rsidRPr="005B2995">
              <w:rPr>
                <w:sz w:val="22"/>
                <w:szCs w:val="22"/>
                <w:lang w:eastAsia="x-none"/>
              </w:rPr>
              <w:t xml:space="preserve"> </w:t>
            </w:r>
          </w:p>
        </w:tc>
      </w:tr>
    </w:tbl>
    <w:p w14:paraId="6FF88D58" w14:textId="3EBF8EC9" w:rsidR="00F958F1" w:rsidRPr="005B2995" w:rsidRDefault="00F958F1" w:rsidP="008D2662">
      <w:pPr>
        <w:spacing w:afterLines="50" w:after="120"/>
        <w:rPr>
          <w:rFonts w:eastAsia="ＭＳ 明朝"/>
          <w:sz w:val="22"/>
          <w:szCs w:val="22"/>
          <w:lang w:val="en-US" w:eastAsia="ja-JP"/>
        </w:rPr>
      </w:pPr>
      <w:r w:rsidRPr="005B2995">
        <w:rPr>
          <w:rFonts w:eastAsia="ＭＳ 明朝" w:hint="eastAsia"/>
          <w:sz w:val="22"/>
          <w:szCs w:val="22"/>
          <w:lang w:val="en-US" w:eastAsia="ja-JP"/>
        </w:rPr>
        <w:t>A</w:t>
      </w:r>
      <w:r w:rsidRPr="005B2995">
        <w:rPr>
          <w:rFonts w:eastAsia="ＭＳ 明朝"/>
          <w:sz w:val="22"/>
          <w:szCs w:val="22"/>
          <w:lang w:val="en-US" w:eastAsia="ja-JP"/>
        </w:rPr>
        <w:t>dditionally, at the RAN1#94</w:t>
      </w:r>
      <w:r w:rsidR="006D5014" w:rsidRPr="005B2995">
        <w:rPr>
          <w:rFonts w:eastAsia="ＭＳ 明朝"/>
          <w:sz w:val="22"/>
          <w:szCs w:val="22"/>
          <w:lang w:val="en-US" w:eastAsia="ja-JP"/>
        </w:rPr>
        <w:t>-</w:t>
      </w:r>
      <w:r w:rsidRPr="005B2995">
        <w:rPr>
          <w:rFonts w:eastAsia="ＭＳ 明朝"/>
          <w:sz w:val="22"/>
          <w:szCs w:val="22"/>
          <w:lang w:val="en-US" w:eastAsia="ja-JP"/>
        </w:rPr>
        <w:t>b</w:t>
      </w:r>
      <w:r w:rsidR="006D5014" w:rsidRPr="005B2995">
        <w:rPr>
          <w:rFonts w:eastAsia="ＭＳ 明朝"/>
          <w:sz w:val="22"/>
          <w:szCs w:val="22"/>
          <w:lang w:val="en-US" w:eastAsia="ja-JP"/>
        </w:rPr>
        <w:t>is</w:t>
      </w:r>
      <w:r w:rsidRPr="005B2995">
        <w:rPr>
          <w:rFonts w:eastAsia="ＭＳ 明朝"/>
          <w:sz w:val="22"/>
          <w:szCs w:val="22"/>
          <w:lang w:val="en-US" w:eastAsia="ja-JP"/>
        </w:rPr>
        <w:t xml:space="preserve"> meeting, DL signals and channels for NR-U operation was also discussed </w:t>
      </w:r>
      <w:r w:rsidR="00CE5FAA" w:rsidRPr="005B2995">
        <w:rPr>
          <w:rFonts w:eastAsia="ＭＳ 明朝"/>
          <w:sz w:val="22"/>
          <w:szCs w:val="22"/>
          <w:lang w:val="en-US" w:eastAsia="ja-JP"/>
        </w:rPr>
        <w:t xml:space="preserve">as summarized </w:t>
      </w:r>
      <w:r w:rsidRPr="005B2995">
        <w:rPr>
          <w:rFonts w:eastAsia="ＭＳ 明朝"/>
          <w:sz w:val="22"/>
          <w:szCs w:val="22"/>
          <w:lang w:val="en-US" w:eastAsia="ja-JP"/>
        </w:rPr>
        <w:t>in [3]</w:t>
      </w:r>
    </w:p>
    <w:p w14:paraId="55DBE287" w14:textId="4C6E3AB3" w:rsidR="00AA3E52" w:rsidRPr="005B2995" w:rsidRDefault="00AA3E52" w:rsidP="008D2662">
      <w:pPr>
        <w:spacing w:afterLines="50" w:after="120"/>
        <w:rPr>
          <w:rFonts w:eastAsia="ＭＳ 明朝"/>
          <w:sz w:val="22"/>
          <w:szCs w:val="22"/>
          <w:lang w:val="en-US" w:eastAsia="ja-JP"/>
        </w:rPr>
      </w:pPr>
      <w:r w:rsidRPr="005B2995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5B2995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5B2995">
        <w:rPr>
          <w:rFonts w:eastAsia="ＭＳ 明朝"/>
          <w:sz w:val="22"/>
          <w:szCs w:val="22"/>
          <w:lang w:val="en-US" w:eastAsia="ja-JP"/>
        </w:rPr>
        <w:t xml:space="preserve">the </w:t>
      </w:r>
      <w:r w:rsidR="00FE174E" w:rsidRPr="005B2995">
        <w:rPr>
          <w:rFonts w:eastAsia="ＭＳ 明朝"/>
          <w:sz w:val="22"/>
          <w:szCs w:val="22"/>
          <w:lang w:val="en-US" w:eastAsia="ja-JP"/>
        </w:rPr>
        <w:t xml:space="preserve">sub-carrier spacing for </w:t>
      </w:r>
      <w:r w:rsidR="005D6BEC" w:rsidRPr="005B2995">
        <w:rPr>
          <w:sz w:val="22"/>
          <w:szCs w:val="22"/>
          <w:lang w:val="en-US" w:eastAsia="ja-JP"/>
        </w:rPr>
        <w:t xml:space="preserve">SS/PBCH block, </w:t>
      </w:r>
      <w:r w:rsidR="00FE174E" w:rsidRPr="005B2995">
        <w:rPr>
          <w:sz w:val="22"/>
          <w:szCs w:val="22"/>
          <w:lang w:val="en-US" w:eastAsia="ja-JP"/>
        </w:rPr>
        <w:t>multiplexing of RMSI COR</w:t>
      </w:r>
      <w:r w:rsidR="009C6923" w:rsidRPr="005B2995">
        <w:rPr>
          <w:sz w:val="22"/>
          <w:szCs w:val="22"/>
          <w:lang w:val="en-US" w:eastAsia="ja-JP"/>
        </w:rPr>
        <w:t>E</w:t>
      </w:r>
      <w:r w:rsidR="00FE174E" w:rsidRPr="005B2995">
        <w:rPr>
          <w:sz w:val="22"/>
          <w:szCs w:val="22"/>
          <w:lang w:val="en-US" w:eastAsia="ja-JP"/>
        </w:rPr>
        <w:t xml:space="preserve">SET/PDSCH </w:t>
      </w:r>
      <w:r w:rsidR="009C6923" w:rsidRPr="005B2995">
        <w:rPr>
          <w:sz w:val="22"/>
          <w:szCs w:val="22"/>
          <w:lang w:val="en-US" w:eastAsia="ja-JP"/>
        </w:rPr>
        <w:t>with</w:t>
      </w:r>
      <w:r w:rsidR="00FE174E" w:rsidRPr="005B2995">
        <w:rPr>
          <w:sz w:val="22"/>
          <w:szCs w:val="22"/>
          <w:lang w:val="en-US" w:eastAsia="ja-JP"/>
        </w:rPr>
        <w:t xml:space="preserve"> SS/PBCH block</w:t>
      </w:r>
      <w:r w:rsidR="009C6923" w:rsidRPr="005B2995">
        <w:rPr>
          <w:sz w:val="22"/>
          <w:szCs w:val="22"/>
          <w:lang w:val="en-US" w:eastAsia="ja-JP"/>
        </w:rPr>
        <w:t>,</w:t>
      </w:r>
      <w:r w:rsidR="005D6BEC" w:rsidRPr="005B2995">
        <w:rPr>
          <w:sz w:val="22"/>
          <w:szCs w:val="22"/>
          <w:lang w:val="en-US" w:eastAsia="ja-JP"/>
        </w:rPr>
        <w:t xml:space="preserve"> and</w:t>
      </w:r>
      <w:r w:rsidR="00B4429A" w:rsidRPr="005B2995">
        <w:rPr>
          <w:sz w:val="22"/>
          <w:szCs w:val="22"/>
          <w:lang w:val="en-US" w:eastAsia="ja-JP"/>
        </w:rPr>
        <w:t xml:space="preserve"> i</w:t>
      </w:r>
      <w:r w:rsidR="009C6923" w:rsidRPr="005B2995">
        <w:rPr>
          <w:sz w:val="22"/>
          <w:szCs w:val="22"/>
          <w:lang w:val="en-US" w:eastAsia="ja-JP"/>
        </w:rPr>
        <w:t xml:space="preserve">nitial signal for </w:t>
      </w:r>
      <w:r w:rsidR="00FE174E" w:rsidRPr="005B2995">
        <w:rPr>
          <w:sz w:val="22"/>
          <w:szCs w:val="22"/>
          <w:lang w:val="en-US" w:eastAsia="ja-JP"/>
        </w:rPr>
        <w:t>detection of COT starting point</w:t>
      </w:r>
      <w:r w:rsidR="005D6BEC" w:rsidRPr="005B2995">
        <w:rPr>
          <w:sz w:val="22"/>
          <w:szCs w:val="22"/>
          <w:lang w:val="en-US" w:eastAsia="ja-JP"/>
        </w:rPr>
        <w:t xml:space="preserve"> </w:t>
      </w:r>
      <w:r w:rsidR="005D1E1D" w:rsidRPr="005B2995">
        <w:rPr>
          <w:sz w:val="22"/>
          <w:szCs w:val="22"/>
          <w:lang w:val="en-US" w:eastAsia="ja-JP"/>
        </w:rPr>
        <w:t>for NR-U operation</w:t>
      </w:r>
      <w:r w:rsidRPr="005B2995">
        <w:rPr>
          <w:rFonts w:eastAsia="ＭＳ 明朝"/>
          <w:sz w:val="22"/>
          <w:szCs w:val="22"/>
          <w:lang w:val="en-US" w:eastAsia="ja-JP"/>
        </w:rPr>
        <w:t>.</w:t>
      </w:r>
      <w:r w:rsidR="00E612F1" w:rsidRPr="005B2995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595745F4" w14:textId="7D68F8FF" w:rsidR="00A61C9A" w:rsidRPr="00F958F1" w:rsidRDefault="00A61C9A" w:rsidP="00A61C9A">
      <w:pPr>
        <w:pStyle w:val="2"/>
        <w:rPr>
          <w:lang w:val="en-US" w:eastAsia="ja-JP"/>
        </w:rPr>
      </w:pPr>
      <w:r w:rsidRPr="00F958F1">
        <w:rPr>
          <w:lang w:val="en-US" w:eastAsia="ja-JP"/>
        </w:rPr>
        <w:t>Sub-carrier spacing</w:t>
      </w:r>
      <w:r w:rsidRPr="00F958F1">
        <w:rPr>
          <w:rFonts w:hint="eastAsia"/>
          <w:lang w:val="en-US" w:eastAsia="ja-JP"/>
        </w:rPr>
        <w:t xml:space="preserve"> </w:t>
      </w:r>
      <w:r w:rsidRPr="00F958F1">
        <w:rPr>
          <w:lang w:val="en-US" w:eastAsia="ja-JP"/>
        </w:rPr>
        <w:t>for SS/PBCH block</w:t>
      </w:r>
    </w:p>
    <w:p w14:paraId="53E44E0B" w14:textId="1FEB9C67" w:rsidR="000D5291" w:rsidRPr="00F958F1" w:rsidRDefault="000D5291" w:rsidP="000D5291">
      <w:pPr>
        <w:rPr>
          <w:sz w:val="22"/>
          <w:szCs w:val="22"/>
        </w:rPr>
      </w:pPr>
      <w:r w:rsidRPr="00F958F1">
        <w:rPr>
          <w:sz w:val="22"/>
          <w:szCs w:val="22"/>
        </w:rPr>
        <w:t xml:space="preserve">In NR FR1, only 15kHz and 30kHz SCS </w:t>
      </w:r>
      <w:r w:rsidR="00C47A26" w:rsidRPr="00F958F1">
        <w:rPr>
          <w:sz w:val="22"/>
          <w:szCs w:val="22"/>
        </w:rPr>
        <w:t>are</w:t>
      </w:r>
      <w:r w:rsidRPr="00F958F1">
        <w:rPr>
          <w:sz w:val="22"/>
          <w:szCs w:val="22"/>
        </w:rPr>
        <w:t xml:space="preserve"> supported for SS/PBCH block transmission. </w:t>
      </w:r>
      <w:r w:rsidR="00A61C9A" w:rsidRPr="00F958F1">
        <w:rPr>
          <w:rFonts w:hint="eastAsia"/>
          <w:sz w:val="22"/>
          <w:szCs w:val="22"/>
          <w:lang w:val="en-US" w:eastAsia="ja-JP"/>
        </w:rPr>
        <w:t xml:space="preserve">Basically, </w:t>
      </w:r>
      <w:r w:rsidR="00A61C9A" w:rsidRPr="00F958F1">
        <w:rPr>
          <w:sz w:val="22"/>
          <w:szCs w:val="22"/>
          <w:lang w:val="en-US" w:eastAsia="ja-JP"/>
        </w:rPr>
        <w:t>duration of a physical channel set like DRS is better to be as short as possible</w:t>
      </w:r>
      <w:r w:rsidR="009C6923">
        <w:rPr>
          <w:sz w:val="22"/>
          <w:szCs w:val="22"/>
          <w:lang w:val="en-US" w:eastAsia="ja-JP"/>
        </w:rPr>
        <w:t xml:space="preserve"> so that it can apply short LBT when there is no data to be transmitted with DRS</w:t>
      </w:r>
      <w:r w:rsidR="00C47A26" w:rsidRPr="00F958F1">
        <w:rPr>
          <w:sz w:val="22"/>
          <w:szCs w:val="22"/>
          <w:lang w:val="en-US" w:eastAsia="ja-JP"/>
        </w:rPr>
        <w:t>.</w:t>
      </w:r>
      <w:r w:rsidR="00FC4E29" w:rsidRPr="00F958F1">
        <w:rPr>
          <w:sz w:val="22"/>
          <w:szCs w:val="22"/>
          <w:lang w:val="en-US" w:eastAsia="ja-JP"/>
        </w:rPr>
        <w:t xml:space="preserve"> </w:t>
      </w:r>
      <w:r w:rsidR="00C47A26" w:rsidRPr="00F958F1">
        <w:rPr>
          <w:sz w:val="22"/>
          <w:szCs w:val="22"/>
          <w:lang w:val="en-US" w:eastAsia="ja-JP"/>
        </w:rPr>
        <w:t>In addition</w:t>
      </w:r>
      <w:r w:rsidR="00757C0D" w:rsidRPr="00F958F1">
        <w:rPr>
          <w:sz w:val="22"/>
          <w:szCs w:val="22"/>
          <w:lang w:val="en-US" w:eastAsia="ja-JP"/>
        </w:rPr>
        <w:t>,</w:t>
      </w:r>
      <w:r w:rsidR="00E93B41" w:rsidRPr="00F958F1">
        <w:rPr>
          <w:sz w:val="22"/>
          <w:szCs w:val="22"/>
          <w:lang w:val="en-US" w:eastAsia="ja-JP"/>
        </w:rPr>
        <w:t xml:space="preserve"> </w:t>
      </w:r>
      <w:r w:rsidR="009C6923">
        <w:rPr>
          <w:sz w:val="22"/>
          <w:szCs w:val="22"/>
          <w:lang w:val="en-US" w:eastAsia="ja-JP"/>
        </w:rPr>
        <w:t>since achievable</w:t>
      </w:r>
      <w:r w:rsidR="009C6923" w:rsidRPr="00F958F1">
        <w:rPr>
          <w:sz w:val="22"/>
          <w:szCs w:val="22"/>
          <w:lang w:val="en-US" w:eastAsia="ja-JP"/>
        </w:rPr>
        <w:t xml:space="preserve"> </w:t>
      </w:r>
      <w:r w:rsidR="00FC4E29" w:rsidRPr="00F958F1">
        <w:rPr>
          <w:sz w:val="22"/>
          <w:szCs w:val="22"/>
          <w:lang w:val="en-US" w:eastAsia="ja-JP"/>
        </w:rPr>
        <w:t>coverage in NR-U operation is shorter than NR licensed band operation</w:t>
      </w:r>
      <w:r w:rsidR="009C6923">
        <w:rPr>
          <w:sz w:val="22"/>
          <w:szCs w:val="22"/>
          <w:lang w:val="en-US" w:eastAsia="ja-JP"/>
        </w:rPr>
        <w:t xml:space="preserve"> due to regulatory limitation on Tx power, applying higher SCS in NR-U operation may not cause a problem</w:t>
      </w:r>
      <w:r w:rsidR="00A61C9A" w:rsidRPr="00F958F1">
        <w:rPr>
          <w:rFonts w:hint="eastAsia"/>
          <w:sz w:val="22"/>
          <w:szCs w:val="22"/>
          <w:lang w:val="en-US" w:eastAsia="ja-JP"/>
        </w:rPr>
        <w:t>.</w:t>
      </w:r>
      <w:r w:rsidR="008E0767" w:rsidRPr="00F958F1">
        <w:rPr>
          <w:sz w:val="22"/>
          <w:szCs w:val="22"/>
          <w:lang w:val="en-US" w:eastAsia="ja-JP"/>
        </w:rPr>
        <w:t xml:space="preserve"> </w:t>
      </w:r>
      <w:r w:rsidRPr="00F958F1">
        <w:rPr>
          <w:sz w:val="22"/>
          <w:szCs w:val="22"/>
          <w:lang w:val="en-US" w:eastAsia="ja-JP"/>
        </w:rPr>
        <w:t>Therefore</w:t>
      </w:r>
      <w:r w:rsidR="00710675" w:rsidRPr="00F958F1">
        <w:rPr>
          <w:rFonts w:hint="eastAsia"/>
          <w:sz w:val="22"/>
          <w:szCs w:val="22"/>
          <w:lang w:val="en-US" w:eastAsia="ja-JP"/>
        </w:rPr>
        <w:t>,</w:t>
      </w:r>
      <w:r w:rsidRPr="00F958F1">
        <w:rPr>
          <w:sz w:val="22"/>
          <w:szCs w:val="22"/>
          <w:lang w:val="en-US" w:eastAsia="ja-JP"/>
        </w:rPr>
        <w:t xml:space="preserve"> </w:t>
      </w:r>
      <w:r w:rsidR="00757C0D" w:rsidRPr="00F958F1">
        <w:rPr>
          <w:sz w:val="22"/>
          <w:szCs w:val="22"/>
          <w:lang w:val="en-US" w:eastAsia="ja-JP"/>
        </w:rPr>
        <w:t xml:space="preserve">it is beneficial to </w:t>
      </w:r>
      <w:r w:rsidR="009C6923">
        <w:rPr>
          <w:sz w:val="22"/>
          <w:szCs w:val="22"/>
          <w:lang w:val="en-US" w:eastAsia="ja-JP"/>
        </w:rPr>
        <w:t>support</w:t>
      </w:r>
      <w:r w:rsidR="00757C0D" w:rsidRPr="00F958F1">
        <w:rPr>
          <w:sz w:val="22"/>
          <w:szCs w:val="22"/>
          <w:lang w:val="en-US" w:eastAsia="ja-JP"/>
        </w:rPr>
        <w:t xml:space="preserve"> 60 kHz </w:t>
      </w:r>
      <w:r w:rsidR="009C6923">
        <w:rPr>
          <w:sz w:val="22"/>
          <w:szCs w:val="22"/>
          <w:lang w:val="en-US" w:eastAsia="ja-JP"/>
        </w:rPr>
        <w:t xml:space="preserve">SCS for SS/PBCH block transmission </w:t>
      </w:r>
      <w:r w:rsidRPr="00F958F1">
        <w:rPr>
          <w:sz w:val="22"/>
          <w:szCs w:val="22"/>
          <w:lang w:val="en-US" w:eastAsia="ja-JP"/>
        </w:rPr>
        <w:t xml:space="preserve">in NR-U sub-7 GHz frequency range. </w:t>
      </w:r>
      <w:r w:rsidR="00CA0AFF" w:rsidRPr="00F958F1">
        <w:rPr>
          <w:rFonts w:hint="eastAsia"/>
          <w:sz w:val="22"/>
          <w:szCs w:val="22"/>
          <w:lang w:eastAsia="ja-JP"/>
        </w:rPr>
        <w:t xml:space="preserve">It </w:t>
      </w:r>
      <w:r w:rsidR="00CA0AFF" w:rsidRPr="00F958F1">
        <w:rPr>
          <w:sz w:val="22"/>
          <w:szCs w:val="22"/>
        </w:rPr>
        <w:t>is also an advantage that</w:t>
      </w:r>
      <w:r w:rsidRPr="00F958F1">
        <w:rPr>
          <w:sz w:val="22"/>
          <w:szCs w:val="22"/>
        </w:rPr>
        <w:t xml:space="preserve"> the 60 kHz SCS for both SS</w:t>
      </w:r>
      <w:r w:rsidR="00712D72" w:rsidRPr="00F958F1">
        <w:rPr>
          <w:sz w:val="22"/>
          <w:szCs w:val="22"/>
        </w:rPr>
        <w:t>/PBCH block</w:t>
      </w:r>
      <w:r w:rsidRPr="00F958F1">
        <w:rPr>
          <w:sz w:val="22"/>
          <w:szCs w:val="22"/>
        </w:rPr>
        <w:t xml:space="preserve"> and </w:t>
      </w:r>
      <w:r w:rsidR="00712D72" w:rsidRPr="00F958F1">
        <w:rPr>
          <w:sz w:val="22"/>
          <w:szCs w:val="22"/>
        </w:rPr>
        <w:t>PDSCH</w:t>
      </w:r>
      <w:r w:rsidRPr="00F958F1">
        <w:rPr>
          <w:sz w:val="22"/>
          <w:szCs w:val="22"/>
        </w:rPr>
        <w:t xml:space="preserve"> </w:t>
      </w:r>
      <w:r w:rsidR="00A2458B" w:rsidRPr="00F958F1">
        <w:rPr>
          <w:sz w:val="22"/>
          <w:szCs w:val="22"/>
        </w:rPr>
        <w:t xml:space="preserve">can </w:t>
      </w:r>
      <w:r w:rsidR="009C6923">
        <w:rPr>
          <w:sz w:val="22"/>
          <w:szCs w:val="22"/>
        </w:rPr>
        <w:t>achieve</w:t>
      </w:r>
      <w:r w:rsidR="005640B7" w:rsidRPr="00F958F1">
        <w:rPr>
          <w:sz w:val="22"/>
          <w:szCs w:val="22"/>
        </w:rPr>
        <w:t xml:space="preserve"> </w:t>
      </w:r>
      <w:r w:rsidR="0061028F" w:rsidRPr="00F958F1">
        <w:rPr>
          <w:sz w:val="22"/>
          <w:szCs w:val="22"/>
        </w:rPr>
        <w:t>efficient</w:t>
      </w:r>
      <w:r w:rsidR="009C6923">
        <w:rPr>
          <w:sz w:val="22"/>
          <w:szCs w:val="22"/>
        </w:rPr>
        <w:t xml:space="preserve"> multiplexing</w:t>
      </w:r>
      <w:r w:rsidR="00DD2F65">
        <w:rPr>
          <w:sz w:val="22"/>
          <w:szCs w:val="22"/>
        </w:rPr>
        <w:t xml:space="preserve">, especially in case of </w:t>
      </w:r>
      <w:r w:rsidR="008A13B9">
        <w:rPr>
          <w:sz w:val="22"/>
          <w:szCs w:val="22"/>
        </w:rPr>
        <w:t xml:space="preserve">standalone </w:t>
      </w:r>
      <w:r w:rsidR="00DD2F65">
        <w:rPr>
          <w:sz w:val="22"/>
          <w:szCs w:val="22"/>
        </w:rPr>
        <w:t>NR-U operation where all signals/channels can apply 60 kHz SCS</w:t>
      </w:r>
      <w:r w:rsidRPr="00F958F1">
        <w:rPr>
          <w:sz w:val="22"/>
          <w:szCs w:val="22"/>
        </w:rPr>
        <w:t xml:space="preserve">. </w:t>
      </w:r>
      <w:r w:rsidR="008A13B9">
        <w:rPr>
          <w:sz w:val="22"/>
          <w:szCs w:val="22"/>
        </w:rPr>
        <w:t>Although m</w:t>
      </w:r>
      <w:r w:rsidR="00647497">
        <w:rPr>
          <w:sz w:val="22"/>
          <w:szCs w:val="22"/>
        </w:rPr>
        <w:t>apping pattern for SS/PBCH block using 60 kHz SCS need</w:t>
      </w:r>
      <w:r w:rsidR="008A13B9">
        <w:rPr>
          <w:sz w:val="22"/>
          <w:szCs w:val="22"/>
        </w:rPr>
        <w:t>s</w:t>
      </w:r>
      <w:r w:rsidR="00647497">
        <w:rPr>
          <w:sz w:val="22"/>
          <w:szCs w:val="22"/>
        </w:rPr>
        <w:t xml:space="preserve"> to be </w:t>
      </w:r>
      <w:bookmarkStart w:id="1" w:name="_GoBack"/>
      <w:bookmarkEnd w:id="1"/>
      <w:r w:rsidR="005F0726">
        <w:rPr>
          <w:sz w:val="22"/>
          <w:szCs w:val="22"/>
        </w:rPr>
        <w:t>specified, we</w:t>
      </w:r>
      <w:r w:rsidR="00647497">
        <w:rPr>
          <w:sz w:val="22"/>
          <w:szCs w:val="22"/>
        </w:rPr>
        <w:t xml:space="preserve"> think that mapping pattern for </w:t>
      </w:r>
      <w:r w:rsidR="008A13B9">
        <w:rPr>
          <w:sz w:val="22"/>
          <w:szCs w:val="22"/>
        </w:rPr>
        <w:t xml:space="preserve">SS/PBCH block using </w:t>
      </w:r>
      <w:r w:rsidR="00647497">
        <w:rPr>
          <w:sz w:val="22"/>
          <w:szCs w:val="22"/>
        </w:rPr>
        <w:t>30 kHz SCS can be reused.</w:t>
      </w:r>
    </w:p>
    <w:p w14:paraId="02960052" w14:textId="77777777" w:rsidR="000D5291" w:rsidRPr="00F958F1" w:rsidRDefault="000D5291" w:rsidP="000D5291"/>
    <w:p w14:paraId="517DB7CA" w14:textId="247BB52D" w:rsidR="00A61C9A" w:rsidRPr="00F958F1" w:rsidRDefault="00A61C9A" w:rsidP="00B719A4">
      <w:pPr>
        <w:rPr>
          <w:b/>
          <w:sz w:val="22"/>
          <w:szCs w:val="22"/>
          <w:lang w:val="en-US" w:eastAsia="ja-JP"/>
        </w:rPr>
      </w:pPr>
      <w:r w:rsidRPr="00F958F1">
        <w:rPr>
          <w:rFonts w:hint="eastAsia"/>
          <w:b/>
          <w:sz w:val="22"/>
          <w:szCs w:val="22"/>
          <w:lang w:val="en-US" w:eastAsia="ja-JP"/>
        </w:rPr>
        <w:t>Proposal</w:t>
      </w:r>
      <w:r w:rsidR="000D5291" w:rsidRPr="00F958F1">
        <w:rPr>
          <w:b/>
          <w:sz w:val="22"/>
          <w:szCs w:val="22"/>
          <w:lang w:val="en-US" w:eastAsia="ja-JP"/>
        </w:rPr>
        <w:t xml:space="preserve"> 1: </w:t>
      </w:r>
      <w:r w:rsidR="00B719A4" w:rsidRPr="00F958F1">
        <w:rPr>
          <w:b/>
          <w:sz w:val="22"/>
          <w:szCs w:val="22"/>
          <w:lang w:val="en-US" w:eastAsia="ja-JP"/>
        </w:rPr>
        <w:t xml:space="preserve">60 kHz SCS for SS/PBCH block transmission </w:t>
      </w:r>
      <w:r w:rsidR="008A13B9">
        <w:rPr>
          <w:b/>
          <w:sz w:val="22"/>
          <w:szCs w:val="22"/>
          <w:lang w:val="en-US" w:eastAsia="ja-JP"/>
        </w:rPr>
        <w:t>is</w:t>
      </w:r>
      <w:r w:rsidR="0035491D" w:rsidRPr="00F958F1">
        <w:rPr>
          <w:rFonts w:hint="eastAsia"/>
          <w:b/>
          <w:sz w:val="22"/>
          <w:szCs w:val="22"/>
          <w:lang w:val="en-US" w:eastAsia="ja-JP"/>
        </w:rPr>
        <w:t xml:space="preserve"> supported </w:t>
      </w:r>
      <w:r w:rsidR="00B719A4" w:rsidRPr="00F958F1">
        <w:rPr>
          <w:b/>
          <w:sz w:val="22"/>
          <w:szCs w:val="22"/>
          <w:lang w:val="en-US" w:eastAsia="ja-JP"/>
        </w:rPr>
        <w:t>in NR-U sub-7 GHz frequency range</w:t>
      </w:r>
      <w:r w:rsidR="00F96D4C" w:rsidRPr="00F958F1">
        <w:rPr>
          <w:b/>
          <w:sz w:val="22"/>
          <w:szCs w:val="22"/>
          <w:lang w:val="en-US" w:eastAsia="ja-JP"/>
        </w:rPr>
        <w:t>.</w:t>
      </w:r>
    </w:p>
    <w:p w14:paraId="5F00A95B" w14:textId="77777777" w:rsidR="00A61C9A" w:rsidRDefault="00A61C9A" w:rsidP="00A61C9A">
      <w:pPr>
        <w:rPr>
          <w:sz w:val="22"/>
          <w:szCs w:val="22"/>
          <w:lang w:val="en-US" w:eastAsia="ja-JP"/>
        </w:rPr>
      </w:pPr>
    </w:p>
    <w:p w14:paraId="3E2BC8CC" w14:textId="00115189" w:rsidR="001C250B" w:rsidRDefault="008B1734" w:rsidP="001C250B">
      <w:pPr>
        <w:pStyle w:val="2"/>
        <w:rPr>
          <w:lang w:val="en-US" w:eastAsia="ja-JP"/>
        </w:rPr>
      </w:pPr>
      <w:r>
        <w:rPr>
          <w:lang w:eastAsia="ja-JP"/>
        </w:rPr>
        <w:t>I</w:t>
      </w:r>
      <w:r w:rsidR="004E27BC">
        <w:rPr>
          <w:rFonts w:hint="eastAsia"/>
          <w:lang w:eastAsia="ja-JP"/>
        </w:rPr>
        <w:t>nitial signal</w:t>
      </w:r>
      <w:r w:rsidR="004E27BC">
        <w:rPr>
          <w:lang w:eastAsia="ja-JP"/>
        </w:rPr>
        <w:t xml:space="preserve"> for detection of COT</w:t>
      </w:r>
    </w:p>
    <w:p w14:paraId="1B6615F8" w14:textId="3BED0F54" w:rsidR="0095319C" w:rsidRDefault="00FB75AB" w:rsidP="00A456B9">
      <w:pPr>
        <w:spacing w:before="120" w:after="120"/>
        <w:rPr>
          <w:rFonts w:eastAsiaTheme="minorEastAsia"/>
          <w:sz w:val="22"/>
          <w:szCs w:val="22"/>
          <w:lang w:eastAsia="ja-JP"/>
        </w:rPr>
      </w:pPr>
      <w:r w:rsidRPr="006F17D7">
        <w:rPr>
          <w:rFonts w:eastAsiaTheme="minorEastAsia"/>
          <w:sz w:val="22"/>
          <w:szCs w:val="22"/>
          <w:lang w:eastAsia="ja-JP"/>
        </w:rPr>
        <w:t xml:space="preserve">In LAA, </w:t>
      </w:r>
      <w:r w:rsidR="00F261AE">
        <w:rPr>
          <w:rFonts w:eastAsiaTheme="minorEastAsia"/>
          <w:sz w:val="22"/>
          <w:szCs w:val="22"/>
          <w:lang w:eastAsia="ja-JP"/>
        </w:rPr>
        <w:t xml:space="preserve">all </w:t>
      </w:r>
      <w:r w:rsidR="009F5408" w:rsidRPr="006F17D7">
        <w:rPr>
          <w:rFonts w:eastAsiaTheme="minorEastAsia"/>
          <w:sz w:val="22"/>
          <w:szCs w:val="22"/>
          <w:lang w:eastAsia="ja-JP"/>
        </w:rPr>
        <w:t>UE can detect the COT start</w:t>
      </w:r>
      <w:r w:rsidRPr="006F17D7">
        <w:rPr>
          <w:rFonts w:eastAsiaTheme="minorEastAsia"/>
          <w:sz w:val="22"/>
          <w:szCs w:val="22"/>
          <w:lang w:eastAsia="ja-JP"/>
        </w:rPr>
        <w:t xml:space="preserve"> of the serving LAA cell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by searching CRS</w:t>
      </w:r>
      <w:r w:rsidR="00F261AE">
        <w:rPr>
          <w:rFonts w:eastAsiaTheme="minorEastAsia"/>
          <w:sz w:val="22"/>
          <w:szCs w:val="22"/>
          <w:lang w:eastAsia="ja-JP"/>
        </w:rPr>
        <w:t xml:space="preserve"> at the first OFDM symbol timing in every slot</w:t>
      </w:r>
      <w:r w:rsidR="00114C26" w:rsidRPr="006F17D7">
        <w:rPr>
          <w:rFonts w:eastAsiaTheme="minorEastAsia" w:hint="eastAsia"/>
          <w:sz w:val="22"/>
          <w:szCs w:val="22"/>
          <w:lang w:eastAsia="ja-JP"/>
        </w:rPr>
        <w:t>.</w:t>
      </w:r>
      <w:r w:rsidR="00114C26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C933B9" w:rsidRPr="006F17D7">
        <w:rPr>
          <w:rFonts w:eastAsiaTheme="minorEastAsia"/>
          <w:sz w:val="22"/>
          <w:szCs w:val="22"/>
          <w:lang w:eastAsia="ja-JP"/>
        </w:rPr>
        <w:t>Detection of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the COT starting point with </w:t>
      </w:r>
      <w:r w:rsidR="009711CC" w:rsidRPr="006F17D7">
        <w:rPr>
          <w:rFonts w:eastAsiaTheme="minorEastAsia"/>
          <w:sz w:val="22"/>
          <w:szCs w:val="22"/>
          <w:lang w:eastAsia="ja-JP"/>
        </w:rPr>
        <w:t>l</w:t>
      </w:r>
      <w:r w:rsidR="009711CC">
        <w:rPr>
          <w:rFonts w:eastAsiaTheme="minorEastAsia"/>
          <w:sz w:val="22"/>
          <w:szCs w:val="22"/>
          <w:lang w:eastAsia="ja-JP"/>
        </w:rPr>
        <w:t>ow</w:t>
      </w:r>
      <w:r w:rsidR="009711CC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complexity is </w:t>
      </w:r>
      <w:r w:rsidR="00F261AE">
        <w:rPr>
          <w:rFonts w:eastAsiaTheme="minorEastAsia"/>
          <w:sz w:val="22"/>
          <w:szCs w:val="22"/>
          <w:lang w:eastAsia="ja-JP"/>
        </w:rPr>
        <w:t xml:space="preserve">also 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needed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in </w:t>
      </w:r>
      <w:r w:rsidR="009F5408" w:rsidRPr="006F17D7">
        <w:rPr>
          <w:rFonts w:eastAsiaTheme="minorEastAsia"/>
          <w:sz w:val="22"/>
          <w:szCs w:val="22"/>
          <w:lang w:eastAsia="ja-JP"/>
        </w:rPr>
        <w:t>NR-U</w:t>
      </w:r>
      <w:r w:rsidR="00AE59DA" w:rsidRPr="006F17D7">
        <w:rPr>
          <w:rFonts w:eastAsiaTheme="minorEastAsia"/>
          <w:sz w:val="22"/>
          <w:szCs w:val="22"/>
          <w:lang w:eastAsia="ja-JP"/>
        </w:rPr>
        <w:t xml:space="preserve"> to reduce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UE </w:t>
      </w:r>
      <w:r w:rsidR="00AE59DA" w:rsidRPr="006F17D7">
        <w:rPr>
          <w:rFonts w:eastAsiaTheme="minorEastAsia"/>
          <w:sz w:val="22"/>
          <w:szCs w:val="22"/>
          <w:lang w:eastAsia="ja-JP"/>
        </w:rPr>
        <w:t xml:space="preserve">power consumption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e.g., </w:t>
      </w:r>
      <w:r w:rsidR="00F261AE">
        <w:rPr>
          <w:rFonts w:eastAsiaTheme="minorEastAsia"/>
          <w:sz w:val="22"/>
          <w:szCs w:val="22"/>
          <w:lang w:eastAsia="ja-JP"/>
        </w:rPr>
        <w:t xml:space="preserve">by </w:t>
      </w:r>
      <w:r w:rsidR="00EE7FAB">
        <w:rPr>
          <w:rFonts w:eastAsiaTheme="minorEastAsia"/>
          <w:sz w:val="22"/>
          <w:szCs w:val="22"/>
          <w:lang w:eastAsia="ja-JP"/>
        </w:rPr>
        <w:t>stopping/</w:t>
      </w:r>
      <w:r w:rsidR="00F261AE">
        <w:rPr>
          <w:rFonts w:eastAsiaTheme="minorEastAsia"/>
          <w:sz w:val="22"/>
          <w:szCs w:val="22"/>
          <w:lang w:eastAsia="ja-JP"/>
        </w:rPr>
        <w:t>resuming the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F261AE">
        <w:rPr>
          <w:rFonts w:eastAsiaTheme="minorEastAsia"/>
          <w:sz w:val="22"/>
          <w:szCs w:val="22"/>
          <w:lang w:eastAsia="ja-JP"/>
        </w:rPr>
        <w:t xml:space="preserve">frequent </w:t>
      </w:r>
      <w:r w:rsidR="00C933B9" w:rsidRPr="006F17D7">
        <w:rPr>
          <w:rFonts w:eastAsiaTheme="minorEastAsia"/>
          <w:sz w:val="22"/>
          <w:szCs w:val="22"/>
          <w:lang w:eastAsia="ja-JP"/>
        </w:rPr>
        <w:t>PDCCH blind decoding</w:t>
      </w:r>
      <w:r w:rsidR="00EE7FAB">
        <w:rPr>
          <w:rFonts w:eastAsiaTheme="minorEastAsia"/>
          <w:sz w:val="22"/>
          <w:szCs w:val="22"/>
          <w:lang w:eastAsia="ja-JP"/>
        </w:rPr>
        <w:t xml:space="preserve"> </w:t>
      </w:r>
      <w:r w:rsidR="009711CC">
        <w:rPr>
          <w:rFonts w:eastAsiaTheme="minorEastAsia" w:hint="eastAsia"/>
          <w:sz w:val="22"/>
          <w:szCs w:val="22"/>
          <w:lang w:eastAsia="ja-JP"/>
        </w:rPr>
        <w:t>t</w:t>
      </w:r>
      <w:r w:rsidR="009711CC">
        <w:rPr>
          <w:rFonts w:eastAsiaTheme="minorEastAsia"/>
          <w:sz w:val="22"/>
          <w:szCs w:val="22"/>
          <w:lang w:eastAsia="ja-JP"/>
        </w:rPr>
        <w:t xml:space="preserve">o receive scheduling grant, the RS monitoring for CSI/RLM measurement and tracking, and so on </w:t>
      </w:r>
      <w:r w:rsidR="00EE7FAB">
        <w:rPr>
          <w:rFonts w:eastAsiaTheme="minorEastAsia"/>
          <w:sz w:val="22"/>
          <w:szCs w:val="22"/>
          <w:lang w:eastAsia="ja-JP"/>
        </w:rPr>
        <w:t>appropriately</w:t>
      </w:r>
      <w:r w:rsidR="00C933B9" w:rsidRPr="006F17D7">
        <w:rPr>
          <w:rFonts w:eastAsiaTheme="minorEastAsia"/>
          <w:sz w:val="22"/>
          <w:szCs w:val="22"/>
          <w:lang w:eastAsia="ja-JP"/>
        </w:rPr>
        <w:t>.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We think it is </w:t>
      </w:r>
      <w:r w:rsidR="00EE7FAB">
        <w:rPr>
          <w:rFonts w:eastAsiaTheme="minorEastAsia"/>
          <w:sz w:val="22"/>
          <w:szCs w:val="22"/>
          <w:lang w:eastAsia="ja-JP"/>
        </w:rPr>
        <w:t>good</w:t>
      </w:r>
      <w:r w:rsidR="00EE7FAB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to transmit a </w:t>
      </w:r>
      <w:r w:rsidR="009711CC">
        <w:rPr>
          <w:rFonts w:eastAsiaTheme="minorEastAsia"/>
          <w:sz w:val="22"/>
          <w:szCs w:val="22"/>
          <w:lang w:eastAsia="ja-JP"/>
        </w:rPr>
        <w:t xml:space="preserve">specific </w:t>
      </w:r>
      <w:r w:rsidR="00F9090F" w:rsidRPr="006F17D7">
        <w:rPr>
          <w:rFonts w:eastAsiaTheme="minorEastAsia"/>
          <w:sz w:val="22"/>
          <w:szCs w:val="22"/>
          <w:lang w:eastAsia="ja-JP"/>
        </w:rPr>
        <w:t>preamble</w:t>
      </w:r>
      <w:r w:rsidR="002E67AF">
        <w:rPr>
          <w:rFonts w:eastAsiaTheme="minorEastAsia"/>
          <w:sz w:val="22"/>
          <w:szCs w:val="22"/>
          <w:lang w:eastAsia="ja-JP"/>
        </w:rPr>
        <w:t xml:space="preserve"> signal or a specific PDCCH only for COT starting point indication 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at </w:t>
      </w:r>
      <w:r w:rsidR="00C933B9" w:rsidRPr="006F17D7">
        <w:rPr>
          <w:rFonts w:eastAsiaTheme="minorEastAsia"/>
          <w:sz w:val="22"/>
          <w:szCs w:val="22"/>
          <w:lang w:eastAsia="ja-JP"/>
        </w:rPr>
        <w:t>the beginning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 of a COT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so that COT starting point </w:t>
      </w:r>
      <w:r w:rsidR="001B5473" w:rsidRPr="006F17D7">
        <w:rPr>
          <w:rFonts w:eastAsiaTheme="minorEastAsia"/>
          <w:sz w:val="22"/>
          <w:szCs w:val="22"/>
          <w:lang w:eastAsia="ja-JP"/>
        </w:rPr>
        <w:t xml:space="preserve">can be detected </w:t>
      </w:r>
      <w:r w:rsidR="00EE7FAB">
        <w:rPr>
          <w:rFonts w:eastAsiaTheme="minorEastAsia"/>
          <w:sz w:val="22"/>
          <w:szCs w:val="22"/>
          <w:lang w:eastAsia="ja-JP"/>
        </w:rPr>
        <w:t xml:space="preserve">by UE </w:t>
      </w:r>
      <w:r w:rsidR="001B5473" w:rsidRPr="006F17D7">
        <w:rPr>
          <w:rFonts w:eastAsiaTheme="minorEastAsia"/>
          <w:sz w:val="22"/>
          <w:szCs w:val="22"/>
          <w:lang w:eastAsia="ja-JP"/>
        </w:rPr>
        <w:t>wi</w:t>
      </w:r>
      <w:r w:rsidR="00C933B9" w:rsidRPr="006F17D7">
        <w:rPr>
          <w:rFonts w:eastAsiaTheme="minorEastAsia"/>
          <w:sz w:val="22"/>
          <w:szCs w:val="22"/>
          <w:lang w:eastAsia="ja-JP"/>
        </w:rPr>
        <w:t>th less complexity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. </w:t>
      </w:r>
      <w:r w:rsidR="004A33EC" w:rsidRPr="006F17D7">
        <w:rPr>
          <w:rFonts w:eastAsiaTheme="minorEastAsia"/>
          <w:sz w:val="22"/>
          <w:szCs w:val="22"/>
          <w:lang w:eastAsia="ja-JP"/>
        </w:rPr>
        <w:t>E</w:t>
      </w:r>
      <w:r w:rsidR="00B16B13" w:rsidRPr="006F17D7">
        <w:rPr>
          <w:rFonts w:eastAsiaTheme="minorEastAsia"/>
          <w:sz w:val="22"/>
          <w:szCs w:val="22"/>
          <w:lang w:eastAsia="ja-JP"/>
        </w:rPr>
        <w:t>xisting NR signals, e.g. PSS/SSS, PBCH DMRS, CSI-RS or PDCCH DMRS</w:t>
      </w:r>
      <w:r w:rsidR="004A33EC" w:rsidRPr="006F17D7">
        <w:rPr>
          <w:rFonts w:eastAsiaTheme="minorEastAsia"/>
          <w:sz w:val="22"/>
          <w:szCs w:val="22"/>
          <w:lang w:eastAsia="ja-JP"/>
        </w:rPr>
        <w:t xml:space="preserve"> can be </w:t>
      </w:r>
      <w:r w:rsidR="0026654C" w:rsidRPr="006F17D7">
        <w:rPr>
          <w:rFonts w:eastAsiaTheme="minorEastAsia"/>
          <w:sz w:val="22"/>
          <w:szCs w:val="22"/>
          <w:lang w:eastAsia="ja-JP"/>
        </w:rPr>
        <w:t>considered as candidates</w:t>
      </w:r>
      <w:r w:rsidR="004A33EC" w:rsidRPr="006F17D7">
        <w:rPr>
          <w:rFonts w:eastAsiaTheme="minorEastAsia"/>
          <w:sz w:val="22"/>
          <w:szCs w:val="22"/>
          <w:lang w:eastAsia="ja-JP"/>
        </w:rPr>
        <w:t xml:space="preserve"> for the structure of the preamble</w:t>
      </w:r>
      <w:r w:rsidR="0095319C">
        <w:rPr>
          <w:rFonts w:eastAsiaTheme="minorEastAsia"/>
          <w:sz w:val="22"/>
          <w:szCs w:val="22"/>
          <w:lang w:eastAsia="ja-JP"/>
        </w:rPr>
        <w:t xml:space="preserve"> signal</w:t>
      </w:r>
      <w:r w:rsidR="00B16B13" w:rsidRPr="006F17D7">
        <w:rPr>
          <w:rFonts w:eastAsiaTheme="minorEastAsia"/>
          <w:sz w:val="22"/>
          <w:szCs w:val="22"/>
          <w:lang w:eastAsia="ja-JP"/>
        </w:rPr>
        <w:t xml:space="preserve">. </w:t>
      </w:r>
      <w:r w:rsidR="00A0707B">
        <w:rPr>
          <w:rFonts w:eastAsiaTheme="minorEastAsia"/>
          <w:sz w:val="22"/>
          <w:szCs w:val="22"/>
          <w:lang w:eastAsia="ja-JP"/>
        </w:rPr>
        <w:t xml:space="preserve">On the other hand, </w:t>
      </w:r>
      <w:r w:rsidR="00D336F3">
        <w:rPr>
          <w:rFonts w:eastAsiaTheme="minorEastAsia"/>
          <w:sz w:val="22"/>
          <w:szCs w:val="22"/>
          <w:lang w:eastAsia="ja-JP"/>
        </w:rPr>
        <w:t xml:space="preserve">Wi-Fi preamble </w:t>
      </w:r>
      <w:r w:rsidR="00A0707B">
        <w:rPr>
          <w:rFonts w:eastAsiaTheme="minorEastAsia"/>
          <w:sz w:val="22"/>
          <w:szCs w:val="22"/>
          <w:lang w:eastAsia="ja-JP"/>
        </w:rPr>
        <w:t xml:space="preserve">cannot </w:t>
      </w:r>
      <w:r w:rsidR="00D336F3">
        <w:rPr>
          <w:rFonts w:eastAsiaTheme="minorEastAsia"/>
          <w:sz w:val="22"/>
          <w:szCs w:val="22"/>
          <w:lang w:eastAsia="ja-JP"/>
        </w:rPr>
        <w:t>be used to identify NR-U</w:t>
      </w:r>
      <w:r w:rsidR="00A0707B">
        <w:rPr>
          <w:rFonts w:eastAsiaTheme="minorEastAsia"/>
          <w:sz w:val="22"/>
          <w:szCs w:val="22"/>
          <w:lang w:eastAsia="ja-JP"/>
        </w:rPr>
        <w:t xml:space="preserve"> COT starting. It should </w:t>
      </w:r>
      <w:r w:rsidR="00D336F3">
        <w:rPr>
          <w:rFonts w:eastAsiaTheme="minorEastAsia"/>
          <w:sz w:val="22"/>
          <w:szCs w:val="22"/>
          <w:lang w:eastAsia="ja-JP"/>
        </w:rPr>
        <w:t xml:space="preserve">not </w:t>
      </w:r>
      <w:r w:rsidR="00A0707B">
        <w:rPr>
          <w:rFonts w:eastAsiaTheme="minorEastAsia"/>
          <w:sz w:val="22"/>
          <w:szCs w:val="22"/>
          <w:lang w:eastAsia="ja-JP"/>
        </w:rPr>
        <w:t xml:space="preserve">be discussed for </w:t>
      </w:r>
      <w:r w:rsidR="00D336F3">
        <w:rPr>
          <w:rFonts w:eastAsiaTheme="minorEastAsia"/>
          <w:sz w:val="22"/>
          <w:szCs w:val="22"/>
          <w:lang w:eastAsia="ja-JP"/>
        </w:rPr>
        <w:t xml:space="preserve">the purpose of COT detection and can be discussed for other purpose e.g., </w:t>
      </w:r>
      <w:r w:rsidR="00A0707B">
        <w:rPr>
          <w:rFonts w:eastAsiaTheme="minorEastAsia"/>
          <w:sz w:val="22"/>
          <w:szCs w:val="22"/>
          <w:lang w:eastAsia="ja-JP"/>
        </w:rPr>
        <w:t xml:space="preserve">efficient co-existence </w:t>
      </w:r>
      <w:r w:rsidR="00D336F3">
        <w:rPr>
          <w:rFonts w:eastAsiaTheme="minorEastAsia"/>
          <w:sz w:val="22"/>
          <w:szCs w:val="22"/>
          <w:lang w:eastAsia="ja-JP"/>
        </w:rPr>
        <w:t>with Wi-Fi</w:t>
      </w:r>
      <w:r w:rsidR="00A0707B">
        <w:rPr>
          <w:rFonts w:eastAsiaTheme="minorEastAsia"/>
          <w:sz w:val="22"/>
          <w:szCs w:val="22"/>
          <w:lang w:eastAsia="ja-JP"/>
        </w:rPr>
        <w:t>.</w:t>
      </w:r>
    </w:p>
    <w:p w14:paraId="70E5FF7D" w14:textId="2C832B5E" w:rsidR="0095319C" w:rsidRDefault="0095319C" w:rsidP="00A456B9">
      <w:pPr>
        <w:spacing w:before="120"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Advantage of using a preamble </w:t>
      </w:r>
      <w:r w:rsidR="009711CC">
        <w:rPr>
          <w:rFonts w:eastAsiaTheme="minorEastAsia"/>
          <w:sz w:val="22"/>
          <w:szCs w:val="22"/>
          <w:lang w:eastAsia="ja-JP"/>
        </w:rPr>
        <w:t xml:space="preserve">compared with using a specific PDCCH as initial signal </w:t>
      </w:r>
      <w:r>
        <w:rPr>
          <w:rFonts w:eastAsiaTheme="minorEastAsia"/>
          <w:sz w:val="22"/>
          <w:szCs w:val="22"/>
          <w:lang w:eastAsia="ja-JP"/>
        </w:rPr>
        <w:t xml:space="preserve">is that detection latency </w:t>
      </w:r>
      <w:r w:rsidR="009711CC">
        <w:rPr>
          <w:rFonts w:eastAsiaTheme="minorEastAsia"/>
          <w:sz w:val="22"/>
          <w:szCs w:val="22"/>
          <w:lang w:eastAsia="ja-JP"/>
        </w:rPr>
        <w:t>would be</w:t>
      </w:r>
      <w:r>
        <w:rPr>
          <w:rFonts w:eastAsiaTheme="minorEastAsia"/>
          <w:sz w:val="22"/>
          <w:szCs w:val="22"/>
          <w:lang w:eastAsia="ja-JP"/>
        </w:rPr>
        <w:t xml:space="preserve"> shorter than decoding </w:t>
      </w:r>
      <w:r w:rsidR="009711CC">
        <w:rPr>
          <w:rFonts w:eastAsiaTheme="minorEastAsia"/>
          <w:sz w:val="22"/>
          <w:szCs w:val="22"/>
          <w:lang w:eastAsia="ja-JP"/>
        </w:rPr>
        <w:t xml:space="preserve">latency for </w:t>
      </w:r>
      <w:r>
        <w:rPr>
          <w:rFonts w:eastAsiaTheme="minorEastAsia"/>
          <w:sz w:val="22"/>
          <w:szCs w:val="22"/>
          <w:lang w:eastAsia="ja-JP"/>
        </w:rPr>
        <w:t xml:space="preserve">PDCCH. On the other hand, </w:t>
      </w:r>
      <w:r w:rsidR="009711CC">
        <w:rPr>
          <w:rFonts w:eastAsiaTheme="minorEastAsia"/>
          <w:sz w:val="22"/>
          <w:szCs w:val="22"/>
          <w:lang w:eastAsia="ja-JP"/>
        </w:rPr>
        <w:t>PDCCH based COT detection would be reliable and would not cause false alarm thanks to CRC</w:t>
      </w:r>
      <w:r>
        <w:rPr>
          <w:rFonts w:eastAsiaTheme="minorEastAsia"/>
          <w:sz w:val="22"/>
          <w:szCs w:val="22"/>
          <w:lang w:eastAsia="ja-JP"/>
        </w:rPr>
        <w:t xml:space="preserve">. </w:t>
      </w:r>
    </w:p>
    <w:p w14:paraId="0133B2B2" w14:textId="741F0F45" w:rsidR="002E3468" w:rsidRPr="006F17D7" w:rsidRDefault="00B16B13" w:rsidP="00A456B9">
      <w:pPr>
        <w:spacing w:before="120" w:after="120"/>
        <w:rPr>
          <w:rFonts w:eastAsiaTheme="minorEastAsia"/>
          <w:sz w:val="22"/>
          <w:szCs w:val="22"/>
          <w:lang w:eastAsia="ja-JP"/>
        </w:rPr>
      </w:pPr>
      <w:r w:rsidRPr="006F17D7">
        <w:rPr>
          <w:rFonts w:eastAsiaTheme="minorEastAsia"/>
          <w:sz w:val="22"/>
          <w:szCs w:val="22"/>
          <w:lang w:eastAsia="ja-JP"/>
        </w:rPr>
        <w:t xml:space="preserve">Additionally, RAN1 needs to discuss what the </w:t>
      </w:r>
      <w:r w:rsidR="0052549A">
        <w:rPr>
          <w:rFonts w:eastAsiaTheme="minorEastAsia"/>
          <w:sz w:val="22"/>
          <w:szCs w:val="22"/>
          <w:lang w:eastAsia="ja-JP"/>
        </w:rPr>
        <w:t>preamble or PDCCH</w:t>
      </w:r>
      <w:r w:rsidR="00B04F99">
        <w:rPr>
          <w:rFonts w:eastAsiaTheme="minorEastAsia"/>
          <w:sz w:val="22"/>
          <w:szCs w:val="22"/>
          <w:lang w:eastAsia="ja-JP"/>
        </w:rPr>
        <w:t xml:space="preserve"> for COT starting indication</w:t>
      </w:r>
      <w:r w:rsidR="0052549A">
        <w:rPr>
          <w:rFonts w:eastAsiaTheme="minorEastAsia"/>
          <w:sz w:val="22"/>
          <w:szCs w:val="22"/>
          <w:lang w:eastAsia="ja-JP"/>
        </w:rPr>
        <w:t xml:space="preserve"> is specified for</w:t>
      </w:r>
      <w:r w:rsidRPr="006F17D7">
        <w:rPr>
          <w:rFonts w:eastAsiaTheme="minorEastAsia"/>
          <w:sz w:val="22"/>
          <w:szCs w:val="22"/>
          <w:lang w:eastAsia="ja-JP"/>
        </w:rPr>
        <w:t xml:space="preserve">. It can </w:t>
      </w:r>
      <w:r w:rsidR="00B572BB" w:rsidRPr="006F17D7">
        <w:rPr>
          <w:rFonts w:eastAsiaTheme="minorEastAsia"/>
          <w:sz w:val="22"/>
          <w:szCs w:val="22"/>
          <w:lang w:eastAsia="ja-JP"/>
        </w:rPr>
        <w:t xml:space="preserve">be </w:t>
      </w:r>
      <w:r w:rsidRPr="006F17D7">
        <w:rPr>
          <w:rFonts w:eastAsiaTheme="minorEastAsia"/>
          <w:sz w:val="22"/>
          <w:szCs w:val="22"/>
          <w:lang w:eastAsia="ja-JP"/>
        </w:rPr>
        <w:t xml:space="preserve">cell specific, operator specific </w:t>
      </w:r>
      <w:r w:rsidR="00086193" w:rsidRPr="006F17D7">
        <w:rPr>
          <w:rFonts w:eastAsiaTheme="minorEastAsia" w:hint="eastAsia"/>
          <w:sz w:val="22"/>
          <w:szCs w:val="22"/>
          <w:lang w:eastAsia="ja-JP"/>
        </w:rPr>
        <w:t>and/</w:t>
      </w:r>
      <w:r w:rsidRPr="006F17D7">
        <w:rPr>
          <w:rFonts w:eastAsiaTheme="minorEastAsia"/>
          <w:sz w:val="22"/>
          <w:szCs w:val="22"/>
          <w:lang w:eastAsia="ja-JP"/>
        </w:rPr>
        <w:t>or NR-U specific. Cell specifi</w:t>
      </w:r>
      <w:r w:rsidR="00E62480" w:rsidRPr="006F17D7">
        <w:rPr>
          <w:rFonts w:eastAsiaTheme="minorEastAsia"/>
          <w:sz w:val="22"/>
          <w:szCs w:val="22"/>
          <w:lang w:eastAsia="ja-JP"/>
        </w:rPr>
        <w:t xml:space="preserve">c </w:t>
      </w:r>
      <w:r w:rsidR="005B1311">
        <w:rPr>
          <w:rFonts w:eastAsiaTheme="minorEastAsia"/>
          <w:sz w:val="22"/>
          <w:szCs w:val="22"/>
          <w:lang w:eastAsia="ja-JP"/>
        </w:rPr>
        <w:t>signal</w:t>
      </w:r>
      <w:r w:rsidR="005B1311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has </w:t>
      </w:r>
      <w:r w:rsidR="00E62480" w:rsidRPr="006F17D7">
        <w:rPr>
          <w:rFonts w:eastAsiaTheme="minorEastAsia"/>
          <w:sz w:val="22"/>
          <w:szCs w:val="22"/>
          <w:lang w:eastAsia="ja-JP"/>
        </w:rPr>
        <w:t>an advantage that UEs can detect only serving cell and ignore the COT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 of other cell/system</w:t>
      </w:r>
      <w:r w:rsidR="00E62480" w:rsidRPr="006F17D7">
        <w:rPr>
          <w:rFonts w:eastAsiaTheme="minorEastAsia"/>
          <w:sz w:val="22"/>
          <w:szCs w:val="22"/>
          <w:lang w:eastAsia="ja-JP"/>
        </w:rPr>
        <w:t>.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 If operator specific </w:t>
      </w:r>
      <w:r w:rsidR="001B5827">
        <w:rPr>
          <w:rFonts w:eastAsiaTheme="minorEastAsia"/>
          <w:sz w:val="22"/>
          <w:szCs w:val="22"/>
          <w:lang w:eastAsia="ja-JP"/>
        </w:rPr>
        <w:t>signal</w:t>
      </w:r>
      <w:r w:rsidR="001B5827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2E3468" w:rsidRPr="006F17D7">
        <w:rPr>
          <w:rFonts w:eastAsiaTheme="minorEastAsia"/>
          <w:sz w:val="22"/>
          <w:szCs w:val="22"/>
          <w:lang w:eastAsia="ja-JP"/>
        </w:rPr>
        <w:t>is used</w:t>
      </w:r>
      <w:r w:rsidR="001B5827">
        <w:rPr>
          <w:rFonts w:eastAsiaTheme="minorEastAsia"/>
          <w:sz w:val="22"/>
          <w:szCs w:val="22"/>
          <w:lang w:eastAsia="ja-JP"/>
        </w:rPr>
        <w:t xml:space="preserve"> for COT starting indication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, </w:t>
      </w:r>
      <w:r w:rsidR="002E3468" w:rsidRPr="006F17D7">
        <w:rPr>
          <w:rFonts w:eastAsiaTheme="minorEastAsia" w:hint="eastAsia"/>
          <w:sz w:val="22"/>
          <w:szCs w:val="22"/>
          <w:lang w:eastAsia="ja-JP"/>
        </w:rPr>
        <w:t xml:space="preserve">UEs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can detect other operator’s coexistence. NR-U </w:t>
      </w:r>
      <w:r w:rsidR="0034525A" w:rsidRPr="006F17D7">
        <w:rPr>
          <w:rFonts w:eastAsiaTheme="minorEastAsia"/>
          <w:sz w:val="22"/>
          <w:szCs w:val="22"/>
          <w:lang w:eastAsia="ja-JP"/>
        </w:rPr>
        <w:t>unified</w:t>
      </w:r>
      <w:r w:rsidR="002E3468" w:rsidRPr="006F17D7">
        <w:rPr>
          <w:sz w:val="22"/>
          <w:szCs w:val="22"/>
        </w:rPr>
        <w:t xml:space="preserve"> </w:t>
      </w:r>
      <w:r w:rsidR="00180323">
        <w:rPr>
          <w:rFonts w:eastAsiaTheme="minorEastAsia"/>
          <w:sz w:val="22"/>
          <w:szCs w:val="22"/>
          <w:lang w:eastAsia="ja-JP"/>
        </w:rPr>
        <w:t>signal</w:t>
      </w:r>
      <w:r w:rsidR="00180323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2E3468" w:rsidRPr="006F17D7">
        <w:rPr>
          <w:rFonts w:eastAsiaTheme="minorEastAsia"/>
          <w:sz w:val="22"/>
          <w:szCs w:val="22"/>
          <w:lang w:eastAsia="ja-JP"/>
        </w:rPr>
        <w:t>allow</w:t>
      </w:r>
      <w:r w:rsidR="00AD50D0" w:rsidRPr="006F17D7">
        <w:rPr>
          <w:rFonts w:eastAsiaTheme="minorEastAsia" w:hint="eastAsia"/>
          <w:sz w:val="22"/>
          <w:szCs w:val="22"/>
          <w:lang w:eastAsia="ja-JP"/>
        </w:rPr>
        <w:t>s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 UEs to </w:t>
      </w:r>
      <w:r w:rsidR="004E751E" w:rsidRPr="006F17D7">
        <w:rPr>
          <w:rFonts w:eastAsiaTheme="minorEastAsia"/>
          <w:sz w:val="22"/>
          <w:szCs w:val="22"/>
          <w:lang w:eastAsia="ja-JP"/>
        </w:rPr>
        <w:t xml:space="preserve">estimate whether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other systems coexist or not and that </w:t>
      </w:r>
      <w:r w:rsidR="0026654C" w:rsidRPr="006F17D7">
        <w:rPr>
          <w:rFonts w:eastAsiaTheme="minorEastAsia"/>
          <w:sz w:val="22"/>
          <w:szCs w:val="22"/>
          <w:lang w:eastAsia="ja-JP"/>
        </w:rPr>
        <w:t xml:space="preserve">makes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the further efficient </w:t>
      </w:r>
      <w:r w:rsidR="00EE7FAB">
        <w:rPr>
          <w:rFonts w:eastAsiaTheme="minorEastAsia"/>
          <w:sz w:val="22"/>
          <w:szCs w:val="22"/>
          <w:lang w:eastAsia="ja-JP"/>
        </w:rPr>
        <w:t xml:space="preserve">control for channel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access </w:t>
      </w:r>
      <w:r w:rsidR="00EE7FAB">
        <w:rPr>
          <w:rFonts w:eastAsiaTheme="minorEastAsia"/>
          <w:sz w:val="22"/>
          <w:szCs w:val="22"/>
          <w:lang w:eastAsia="ja-JP"/>
        </w:rPr>
        <w:t>mechanism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 possible. </w:t>
      </w:r>
    </w:p>
    <w:p w14:paraId="591DAE36" w14:textId="77777777" w:rsidR="002776DE" w:rsidRDefault="002776DE" w:rsidP="002776DE">
      <w:pPr>
        <w:rPr>
          <w:rFonts w:eastAsiaTheme="minorEastAsia"/>
          <w:b/>
          <w:sz w:val="22"/>
          <w:szCs w:val="22"/>
          <w:lang w:eastAsia="ja-JP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>2</w:t>
      </w:r>
      <w:r w:rsidRPr="008D4091">
        <w:rPr>
          <w:rFonts w:eastAsia="Batang"/>
          <w:b/>
          <w:sz w:val="22"/>
          <w:szCs w:val="22"/>
          <w:lang w:eastAsia="ko-KR"/>
        </w:rPr>
        <w:t xml:space="preserve">: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It is </w:t>
      </w:r>
      <w:r>
        <w:rPr>
          <w:rFonts w:eastAsiaTheme="minorEastAsia"/>
          <w:b/>
          <w:sz w:val="22"/>
          <w:szCs w:val="22"/>
          <w:lang w:eastAsia="ja-JP"/>
        </w:rPr>
        <w:t>beneficial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to transmit </w:t>
      </w:r>
      <w:r w:rsidRPr="00180323">
        <w:rPr>
          <w:rFonts w:eastAsiaTheme="minorEastAsia"/>
          <w:b/>
          <w:sz w:val="22"/>
          <w:szCs w:val="22"/>
          <w:lang w:eastAsia="ja-JP"/>
        </w:rPr>
        <w:t xml:space="preserve">a </w:t>
      </w:r>
      <w:r>
        <w:rPr>
          <w:rFonts w:eastAsiaTheme="minorEastAsia"/>
          <w:b/>
          <w:sz w:val="22"/>
          <w:szCs w:val="22"/>
          <w:lang w:eastAsia="ja-JP"/>
        </w:rPr>
        <w:t xml:space="preserve">specific </w:t>
      </w:r>
      <w:r w:rsidRPr="00180323">
        <w:rPr>
          <w:rFonts w:eastAsiaTheme="minorEastAsia"/>
          <w:b/>
          <w:sz w:val="22"/>
          <w:szCs w:val="22"/>
          <w:lang w:eastAsia="ja-JP"/>
        </w:rPr>
        <w:t xml:space="preserve">preamble signal </w:t>
      </w:r>
      <w:r>
        <w:rPr>
          <w:rFonts w:eastAsiaTheme="minorEastAsia"/>
          <w:b/>
          <w:sz w:val="22"/>
          <w:szCs w:val="22"/>
          <w:lang w:eastAsia="ja-JP"/>
        </w:rPr>
        <w:t xml:space="preserve">or a specific </w:t>
      </w:r>
      <w:r w:rsidRPr="00180323">
        <w:rPr>
          <w:rFonts w:eastAsiaTheme="minorEastAsia"/>
          <w:b/>
          <w:sz w:val="22"/>
          <w:szCs w:val="22"/>
          <w:lang w:eastAsia="ja-JP"/>
        </w:rPr>
        <w:t>PDCCH</w:t>
      </w:r>
      <w:r w:rsidRPr="00180323" w:rsidDel="00A44B57">
        <w:rPr>
          <w:rFonts w:eastAsiaTheme="minorEastAsia"/>
          <w:b/>
          <w:sz w:val="22"/>
          <w:szCs w:val="22"/>
          <w:lang w:eastAsia="ja-JP"/>
        </w:rPr>
        <w:t xml:space="preserve"> </w:t>
      </w:r>
      <w:r w:rsidRPr="00180323">
        <w:rPr>
          <w:rFonts w:eastAsiaTheme="minorEastAsia"/>
          <w:b/>
          <w:sz w:val="22"/>
          <w:szCs w:val="22"/>
          <w:lang w:eastAsia="ja-JP"/>
        </w:rPr>
        <w:t>for COT starting point indication</w:t>
      </w:r>
      <w:r w:rsidRPr="00180323" w:rsidDel="00180323">
        <w:rPr>
          <w:rFonts w:eastAsiaTheme="minorEastAsia"/>
          <w:b/>
          <w:sz w:val="22"/>
          <w:szCs w:val="22"/>
          <w:lang w:eastAsia="ja-JP"/>
        </w:rPr>
        <w:t xml:space="preserve">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at </w:t>
      </w:r>
      <w:r>
        <w:rPr>
          <w:rFonts w:eastAsiaTheme="minorEastAsia"/>
          <w:b/>
          <w:sz w:val="22"/>
          <w:szCs w:val="22"/>
          <w:lang w:eastAsia="ja-JP"/>
        </w:rPr>
        <w:t>the beginning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of a COT</w:t>
      </w:r>
      <w:r>
        <w:rPr>
          <w:rFonts w:eastAsiaTheme="minorEastAsia"/>
          <w:b/>
          <w:sz w:val="22"/>
          <w:szCs w:val="22"/>
          <w:lang w:eastAsia="ja-JP"/>
        </w:rPr>
        <w:t xml:space="preserve"> so that COT starting point can be detected with low complexity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. </w:t>
      </w:r>
    </w:p>
    <w:p w14:paraId="62B13D8F" w14:textId="77777777" w:rsidR="002776DE" w:rsidRDefault="002776DE" w:rsidP="002776DE">
      <w:pPr>
        <w:ind w:leftChars="236" w:left="566"/>
        <w:rPr>
          <w:rFonts w:eastAsiaTheme="minorEastAsia"/>
          <w:b/>
          <w:sz w:val="22"/>
          <w:szCs w:val="22"/>
          <w:lang w:eastAsia="ja-JP"/>
        </w:rPr>
      </w:pPr>
      <w:r>
        <w:rPr>
          <w:rFonts w:eastAsiaTheme="minorEastAsia"/>
          <w:b/>
          <w:sz w:val="22"/>
          <w:szCs w:val="22"/>
          <w:lang w:eastAsia="ja-JP"/>
        </w:rPr>
        <w:t xml:space="preserve">- </w:t>
      </w:r>
      <w:r w:rsidRPr="004A33EC">
        <w:rPr>
          <w:rFonts w:eastAsiaTheme="minorEastAsia"/>
          <w:b/>
          <w:sz w:val="22"/>
          <w:szCs w:val="22"/>
          <w:lang w:eastAsia="ja-JP"/>
        </w:rPr>
        <w:t xml:space="preserve">Existing NR signals, e.g. PSS/SSS, PBCH DMRS, CSI-RS or PDCCH DMRS can </w:t>
      </w:r>
      <w:r>
        <w:rPr>
          <w:rFonts w:eastAsiaTheme="minorEastAsia"/>
          <w:b/>
          <w:sz w:val="22"/>
          <w:szCs w:val="22"/>
          <w:lang w:eastAsia="ja-JP"/>
        </w:rPr>
        <w:t xml:space="preserve">be </w:t>
      </w:r>
      <w:r w:rsidRPr="00064498">
        <w:rPr>
          <w:rFonts w:eastAsiaTheme="minorEastAsia"/>
          <w:b/>
          <w:sz w:val="22"/>
          <w:szCs w:val="22"/>
          <w:lang w:eastAsia="ja-JP"/>
        </w:rPr>
        <w:t>considered as candidates</w:t>
      </w:r>
      <w:r w:rsidRPr="004A33EC">
        <w:rPr>
          <w:rFonts w:eastAsiaTheme="minorEastAsia"/>
          <w:b/>
          <w:sz w:val="22"/>
          <w:szCs w:val="22"/>
          <w:lang w:eastAsia="ja-JP"/>
        </w:rPr>
        <w:t xml:space="preserve"> for the structure of the preamble.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</w:t>
      </w:r>
    </w:p>
    <w:p w14:paraId="44937F06" w14:textId="77777777" w:rsidR="002776DE" w:rsidRPr="00E01E12" w:rsidRDefault="002776DE" w:rsidP="002776DE">
      <w:pPr>
        <w:ind w:leftChars="236" w:left="566"/>
        <w:rPr>
          <w:rFonts w:eastAsiaTheme="minorEastAsia"/>
          <w:b/>
          <w:sz w:val="22"/>
          <w:szCs w:val="22"/>
          <w:lang w:eastAsia="ja-JP"/>
        </w:rPr>
      </w:pPr>
      <w:r w:rsidRPr="00E01E12">
        <w:rPr>
          <w:rFonts w:eastAsiaTheme="minorEastAsia"/>
          <w:b/>
          <w:sz w:val="22"/>
          <w:szCs w:val="22"/>
          <w:lang w:eastAsia="ja-JP"/>
        </w:rPr>
        <w:t>- NOTE:</w:t>
      </w:r>
      <w:r w:rsidRPr="00E01E12">
        <w:rPr>
          <w:rFonts w:eastAsiaTheme="minorEastAsia" w:hint="eastAsia"/>
          <w:b/>
          <w:sz w:val="22"/>
          <w:szCs w:val="22"/>
          <w:lang w:eastAsia="ja-JP"/>
        </w:rPr>
        <w:t xml:space="preserve"> Wi-Fi </w:t>
      </w:r>
      <w:r w:rsidRPr="00E01E12">
        <w:rPr>
          <w:rFonts w:eastAsiaTheme="minorEastAsia"/>
          <w:b/>
          <w:sz w:val="22"/>
          <w:szCs w:val="22"/>
          <w:lang w:eastAsia="ja-JP"/>
        </w:rPr>
        <w:t xml:space="preserve">preamble cannot </w:t>
      </w:r>
      <w:r w:rsidRPr="00E01E12">
        <w:rPr>
          <w:rFonts w:eastAsiaTheme="minorEastAsia" w:hint="eastAsia"/>
          <w:b/>
          <w:sz w:val="22"/>
          <w:szCs w:val="22"/>
          <w:lang w:eastAsia="ja-JP"/>
        </w:rPr>
        <w:t xml:space="preserve">be </w:t>
      </w:r>
      <w:r w:rsidRPr="00E01E12">
        <w:rPr>
          <w:rFonts w:eastAsiaTheme="minorEastAsia"/>
          <w:b/>
          <w:sz w:val="22"/>
          <w:szCs w:val="22"/>
          <w:lang w:eastAsia="ja-JP"/>
        </w:rPr>
        <w:t>used for NR-U COT starting indication but it may or may not be useful for efficient co-existence with Wi-Fi.</w:t>
      </w:r>
    </w:p>
    <w:p w14:paraId="5AC66959" w14:textId="60207B0E" w:rsidR="00A44B57" w:rsidRPr="002776DE" w:rsidRDefault="00A44B57" w:rsidP="00A44B57">
      <w:pPr>
        <w:spacing w:before="120" w:after="120"/>
        <w:ind w:leftChars="236" w:left="566"/>
        <w:rPr>
          <w:rFonts w:eastAsiaTheme="minorEastAsia"/>
          <w:b/>
          <w:sz w:val="22"/>
          <w:szCs w:val="22"/>
          <w:lang w:eastAsia="ja-JP"/>
        </w:rPr>
      </w:pPr>
    </w:p>
    <w:p w14:paraId="7E266AF7" w14:textId="77777777" w:rsidR="002776DE" w:rsidRDefault="002776DE" w:rsidP="00A44B57">
      <w:pPr>
        <w:spacing w:before="120" w:after="120"/>
        <w:ind w:leftChars="236" w:left="566"/>
        <w:rPr>
          <w:rFonts w:eastAsiaTheme="minorEastAsia"/>
          <w:b/>
          <w:sz w:val="22"/>
          <w:szCs w:val="22"/>
          <w:lang w:eastAsia="ja-JP"/>
        </w:rPr>
      </w:pPr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148DA676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B6BFF" w:rsidRPr="0000721B">
        <w:rPr>
          <w:sz w:val="22"/>
          <w:szCs w:val="22"/>
          <w:lang w:eastAsia="ja-JP"/>
        </w:rPr>
        <w:t xml:space="preserve">the </w:t>
      </w:r>
      <w:r w:rsidR="0070502B">
        <w:rPr>
          <w:sz w:val="22"/>
          <w:szCs w:val="22"/>
          <w:lang w:val="en-US" w:eastAsia="ja-JP"/>
        </w:rPr>
        <w:t xml:space="preserve">design of </w:t>
      </w:r>
      <w:r w:rsidR="0070502B" w:rsidRPr="005D6BEC">
        <w:rPr>
          <w:sz w:val="22"/>
          <w:szCs w:val="22"/>
          <w:lang w:val="en-US" w:eastAsia="ja-JP"/>
        </w:rPr>
        <w:t>DL Signals and Channels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076C5D22" w14:textId="77777777" w:rsidR="005B2995" w:rsidRPr="00F958F1" w:rsidRDefault="005B2995" w:rsidP="005B2995">
      <w:pPr>
        <w:rPr>
          <w:b/>
          <w:sz w:val="22"/>
          <w:szCs w:val="22"/>
          <w:lang w:val="en-US" w:eastAsia="ja-JP"/>
        </w:rPr>
      </w:pPr>
      <w:r w:rsidRPr="00F958F1">
        <w:rPr>
          <w:rFonts w:hint="eastAsia"/>
          <w:b/>
          <w:sz w:val="22"/>
          <w:szCs w:val="22"/>
          <w:lang w:val="en-US" w:eastAsia="ja-JP"/>
        </w:rPr>
        <w:t>Proposal</w:t>
      </w:r>
      <w:r w:rsidRPr="00F958F1">
        <w:rPr>
          <w:b/>
          <w:sz w:val="22"/>
          <w:szCs w:val="22"/>
          <w:lang w:val="en-US" w:eastAsia="ja-JP"/>
        </w:rPr>
        <w:t xml:space="preserve"> 1: 60 kHz SCS for SS/PBCH block transmission </w:t>
      </w:r>
      <w:r>
        <w:rPr>
          <w:b/>
          <w:sz w:val="22"/>
          <w:szCs w:val="22"/>
          <w:lang w:val="en-US" w:eastAsia="ja-JP"/>
        </w:rPr>
        <w:t>is</w:t>
      </w:r>
      <w:r w:rsidRPr="00F958F1">
        <w:rPr>
          <w:rFonts w:hint="eastAsia"/>
          <w:b/>
          <w:sz w:val="22"/>
          <w:szCs w:val="22"/>
          <w:lang w:val="en-US" w:eastAsia="ja-JP"/>
        </w:rPr>
        <w:t xml:space="preserve"> supported </w:t>
      </w:r>
      <w:r w:rsidRPr="00F958F1">
        <w:rPr>
          <w:b/>
          <w:sz w:val="22"/>
          <w:szCs w:val="22"/>
          <w:lang w:val="en-US" w:eastAsia="ja-JP"/>
        </w:rPr>
        <w:t>in NR-U sub-7 GHz frequency range.</w:t>
      </w:r>
    </w:p>
    <w:p w14:paraId="49483D54" w14:textId="77777777" w:rsidR="009A6272" w:rsidRDefault="009A6272" w:rsidP="009A6272">
      <w:pPr>
        <w:spacing w:afterLines="50" w:after="120"/>
        <w:jc w:val="both"/>
        <w:rPr>
          <w:rFonts w:eastAsia="Arial Unicode MS" w:cs="Arial"/>
          <w:b/>
          <w:kern w:val="2"/>
          <w:sz w:val="21"/>
          <w:lang w:val="en-US" w:eastAsia="ja-JP"/>
        </w:rPr>
      </w:pPr>
    </w:p>
    <w:p w14:paraId="4919F76B" w14:textId="77777777" w:rsidR="005B2995" w:rsidRDefault="005B2995" w:rsidP="002776DE">
      <w:pPr>
        <w:rPr>
          <w:rFonts w:eastAsiaTheme="minorEastAsia"/>
          <w:b/>
          <w:sz w:val="22"/>
          <w:szCs w:val="22"/>
          <w:lang w:eastAsia="ja-JP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>2</w:t>
      </w:r>
      <w:r w:rsidRPr="008D4091">
        <w:rPr>
          <w:rFonts w:eastAsia="Batang"/>
          <w:b/>
          <w:sz w:val="22"/>
          <w:szCs w:val="22"/>
          <w:lang w:eastAsia="ko-KR"/>
        </w:rPr>
        <w:t xml:space="preserve">: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It is </w:t>
      </w:r>
      <w:r>
        <w:rPr>
          <w:rFonts w:eastAsiaTheme="minorEastAsia"/>
          <w:b/>
          <w:sz w:val="22"/>
          <w:szCs w:val="22"/>
          <w:lang w:eastAsia="ja-JP"/>
        </w:rPr>
        <w:t>beneficial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to transmit </w:t>
      </w:r>
      <w:r w:rsidRPr="00180323">
        <w:rPr>
          <w:rFonts w:eastAsiaTheme="minorEastAsia"/>
          <w:b/>
          <w:sz w:val="22"/>
          <w:szCs w:val="22"/>
          <w:lang w:eastAsia="ja-JP"/>
        </w:rPr>
        <w:t xml:space="preserve">a </w:t>
      </w:r>
      <w:r>
        <w:rPr>
          <w:rFonts w:eastAsiaTheme="minorEastAsia"/>
          <w:b/>
          <w:sz w:val="22"/>
          <w:szCs w:val="22"/>
          <w:lang w:eastAsia="ja-JP"/>
        </w:rPr>
        <w:t xml:space="preserve">specific </w:t>
      </w:r>
      <w:r w:rsidRPr="00180323">
        <w:rPr>
          <w:rFonts w:eastAsiaTheme="minorEastAsia"/>
          <w:b/>
          <w:sz w:val="22"/>
          <w:szCs w:val="22"/>
          <w:lang w:eastAsia="ja-JP"/>
        </w:rPr>
        <w:t xml:space="preserve">preamble signal </w:t>
      </w:r>
      <w:r>
        <w:rPr>
          <w:rFonts w:eastAsiaTheme="minorEastAsia"/>
          <w:b/>
          <w:sz w:val="22"/>
          <w:szCs w:val="22"/>
          <w:lang w:eastAsia="ja-JP"/>
        </w:rPr>
        <w:t xml:space="preserve">or a specific </w:t>
      </w:r>
      <w:r w:rsidRPr="00180323">
        <w:rPr>
          <w:rFonts w:eastAsiaTheme="minorEastAsia"/>
          <w:b/>
          <w:sz w:val="22"/>
          <w:szCs w:val="22"/>
          <w:lang w:eastAsia="ja-JP"/>
        </w:rPr>
        <w:t>PDCCH</w:t>
      </w:r>
      <w:r w:rsidRPr="00180323" w:rsidDel="00A44B57">
        <w:rPr>
          <w:rFonts w:eastAsiaTheme="minorEastAsia"/>
          <w:b/>
          <w:sz w:val="22"/>
          <w:szCs w:val="22"/>
          <w:lang w:eastAsia="ja-JP"/>
        </w:rPr>
        <w:t xml:space="preserve"> </w:t>
      </w:r>
      <w:r w:rsidRPr="00180323">
        <w:rPr>
          <w:rFonts w:eastAsiaTheme="minorEastAsia"/>
          <w:b/>
          <w:sz w:val="22"/>
          <w:szCs w:val="22"/>
          <w:lang w:eastAsia="ja-JP"/>
        </w:rPr>
        <w:t>for COT starting point indication</w:t>
      </w:r>
      <w:r w:rsidRPr="00180323" w:rsidDel="00180323">
        <w:rPr>
          <w:rFonts w:eastAsiaTheme="minorEastAsia"/>
          <w:b/>
          <w:sz w:val="22"/>
          <w:szCs w:val="22"/>
          <w:lang w:eastAsia="ja-JP"/>
        </w:rPr>
        <w:t xml:space="preserve">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at </w:t>
      </w:r>
      <w:r>
        <w:rPr>
          <w:rFonts w:eastAsiaTheme="minorEastAsia"/>
          <w:b/>
          <w:sz w:val="22"/>
          <w:szCs w:val="22"/>
          <w:lang w:eastAsia="ja-JP"/>
        </w:rPr>
        <w:t>the beginning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of a COT</w:t>
      </w:r>
      <w:r>
        <w:rPr>
          <w:rFonts w:eastAsiaTheme="minorEastAsia"/>
          <w:b/>
          <w:sz w:val="22"/>
          <w:szCs w:val="22"/>
          <w:lang w:eastAsia="ja-JP"/>
        </w:rPr>
        <w:t xml:space="preserve"> so that COT starting point can be detected with low complexity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. </w:t>
      </w:r>
    </w:p>
    <w:p w14:paraId="0435A428" w14:textId="77777777" w:rsidR="005B2995" w:rsidRDefault="005B2995" w:rsidP="002776DE">
      <w:pPr>
        <w:ind w:leftChars="236" w:left="566"/>
        <w:rPr>
          <w:rFonts w:eastAsiaTheme="minorEastAsia"/>
          <w:b/>
          <w:sz w:val="22"/>
          <w:szCs w:val="22"/>
          <w:lang w:eastAsia="ja-JP"/>
        </w:rPr>
      </w:pPr>
      <w:r>
        <w:rPr>
          <w:rFonts w:eastAsiaTheme="minorEastAsia"/>
          <w:b/>
          <w:sz w:val="22"/>
          <w:szCs w:val="22"/>
          <w:lang w:eastAsia="ja-JP"/>
        </w:rPr>
        <w:t xml:space="preserve">- </w:t>
      </w:r>
      <w:r w:rsidRPr="004A33EC">
        <w:rPr>
          <w:rFonts w:eastAsiaTheme="minorEastAsia"/>
          <w:b/>
          <w:sz w:val="22"/>
          <w:szCs w:val="22"/>
          <w:lang w:eastAsia="ja-JP"/>
        </w:rPr>
        <w:t xml:space="preserve">Existing NR signals, e.g. PSS/SSS, PBCH DMRS, CSI-RS or PDCCH DMRS can </w:t>
      </w:r>
      <w:r>
        <w:rPr>
          <w:rFonts w:eastAsiaTheme="minorEastAsia"/>
          <w:b/>
          <w:sz w:val="22"/>
          <w:szCs w:val="22"/>
          <w:lang w:eastAsia="ja-JP"/>
        </w:rPr>
        <w:t xml:space="preserve">be </w:t>
      </w:r>
      <w:r w:rsidRPr="00064498">
        <w:rPr>
          <w:rFonts w:eastAsiaTheme="minorEastAsia"/>
          <w:b/>
          <w:sz w:val="22"/>
          <w:szCs w:val="22"/>
          <w:lang w:eastAsia="ja-JP"/>
        </w:rPr>
        <w:t>considered as candidates</w:t>
      </w:r>
      <w:r w:rsidRPr="004A33EC">
        <w:rPr>
          <w:rFonts w:eastAsiaTheme="minorEastAsia"/>
          <w:b/>
          <w:sz w:val="22"/>
          <w:szCs w:val="22"/>
          <w:lang w:eastAsia="ja-JP"/>
        </w:rPr>
        <w:t xml:space="preserve"> for the structure of the preamble.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</w:t>
      </w:r>
    </w:p>
    <w:p w14:paraId="18E755AB" w14:textId="5C4DB146" w:rsidR="005B2995" w:rsidRPr="00E01E12" w:rsidRDefault="002776DE" w:rsidP="002776DE">
      <w:pPr>
        <w:ind w:leftChars="236" w:left="566"/>
        <w:rPr>
          <w:rFonts w:eastAsiaTheme="minorEastAsia"/>
          <w:b/>
          <w:sz w:val="22"/>
          <w:szCs w:val="22"/>
          <w:lang w:eastAsia="ja-JP"/>
        </w:rPr>
      </w:pPr>
      <w:r w:rsidRPr="00E01E12">
        <w:rPr>
          <w:rFonts w:eastAsiaTheme="minorEastAsia"/>
          <w:b/>
          <w:sz w:val="22"/>
          <w:szCs w:val="22"/>
          <w:lang w:eastAsia="ja-JP"/>
        </w:rPr>
        <w:t xml:space="preserve">- </w:t>
      </w:r>
      <w:r w:rsidR="005B2995" w:rsidRPr="00E01E12">
        <w:rPr>
          <w:rFonts w:eastAsiaTheme="minorEastAsia"/>
          <w:b/>
          <w:sz w:val="22"/>
          <w:szCs w:val="22"/>
          <w:lang w:eastAsia="ja-JP"/>
        </w:rPr>
        <w:t>NOTE:</w:t>
      </w:r>
      <w:r w:rsidR="005B2995" w:rsidRPr="00E01E12">
        <w:rPr>
          <w:rFonts w:eastAsiaTheme="minorEastAsia" w:hint="eastAsia"/>
          <w:b/>
          <w:sz w:val="22"/>
          <w:szCs w:val="22"/>
          <w:lang w:eastAsia="ja-JP"/>
        </w:rPr>
        <w:t xml:space="preserve"> Wi-Fi </w:t>
      </w:r>
      <w:r w:rsidR="005B2995" w:rsidRPr="00E01E12">
        <w:rPr>
          <w:rFonts w:eastAsiaTheme="minorEastAsia"/>
          <w:b/>
          <w:sz w:val="22"/>
          <w:szCs w:val="22"/>
          <w:lang w:eastAsia="ja-JP"/>
        </w:rPr>
        <w:t xml:space="preserve">preamble cannot </w:t>
      </w:r>
      <w:r w:rsidR="005B2995" w:rsidRPr="00E01E12">
        <w:rPr>
          <w:rFonts w:eastAsiaTheme="minorEastAsia" w:hint="eastAsia"/>
          <w:b/>
          <w:sz w:val="22"/>
          <w:szCs w:val="22"/>
          <w:lang w:eastAsia="ja-JP"/>
        </w:rPr>
        <w:t xml:space="preserve">be </w:t>
      </w:r>
      <w:r w:rsidR="005B2995" w:rsidRPr="00E01E12">
        <w:rPr>
          <w:rFonts w:eastAsiaTheme="minorEastAsia"/>
          <w:b/>
          <w:sz w:val="22"/>
          <w:szCs w:val="22"/>
          <w:lang w:eastAsia="ja-JP"/>
        </w:rPr>
        <w:t>used for NR-U COT starting indication but it may or may not be useful for efficient co-existence with Wi-Fi.</w:t>
      </w:r>
    </w:p>
    <w:p w14:paraId="4CC85795" w14:textId="77777777" w:rsidR="005B2995" w:rsidRPr="002776DE" w:rsidRDefault="005B2995" w:rsidP="009A6272">
      <w:pPr>
        <w:spacing w:afterLines="50" w:after="120"/>
        <w:jc w:val="both"/>
        <w:rPr>
          <w:rFonts w:eastAsia="Arial Unicode MS" w:cs="Arial"/>
          <w:b/>
          <w:kern w:val="2"/>
          <w:sz w:val="21"/>
          <w:lang w:eastAsia="ja-JP"/>
        </w:rPr>
      </w:pPr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6DE42C8D" w:rsidR="00847729" w:rsidRPr="00F53DD3" w:rsidRDefault="00847729" w:rsidP="00BC5D0E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val="en-US" w:eastAsia="ja-JP"/>
        </w:rPr>
        <w:t>R1-1809822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eastAsia="x-none"/>
        </w:rPr>
        <w:t>Motorola Mobility, Lenovo</w:t>
      </w:r>
      <w:r w:rsidRPr="00F53DD3">
        <w:rPr>
          <w:sz w:val="22"/>
          <w:szCs w:val="22"/>
          <w:lang w:val="en-US" w:eastAsia="ja-JP"/>
        </w:rPr>
        <w:t>, “</w:t>
      </w:r>
      <w:r w:rsidR="00BC5D0E" w:rsidRPr="00F53DD3">
        <w:rPr>
          <w:sz w:val="22"/>
          <w:szCs w:val="22"/>
          <w:lang w:eastAsia="x-none"/>
        </w:rPr>
        <w:t>Feature lead summary for NR-U DL Signals and Channels</w:t>
      </w:r>
      <w:r w:rsidRPr="00F53DD3">
        <w:rPr>
          <w:sz w:val="22"/>
          <w:szCs w:val="22"/>
          <w:lang w:val="en-US" w:eastAsia="ja-JP"/>
        </w:rPr>
        <w:t xml:space="preserve">,” </w:t>
      </w:r>
      <w:r w:rsidR="004B7506" w:rsidRPr="00F53DD3">
        <w:rPr>
          <w:sz w:val="22"/>
          <w:szCs w:val="22"/>
          <w:lang w:val="en-US" w:eastAsia="ja-JP"/>
        </w:rPr>
        <w:t>August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5AF3894E" w14:textId="2319014F" w:rsidR="0064415A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lastRenderedPageBreak/>
        <w:t>3GPP RAN1</w:t>
      </w:r>
      <w:r w:rsidRPr="00F53DD3">
        <w:rPr>
          <w:rFonts w:eastAsia="SimSun"/>
          <w:sz w:val="22"/>
          <w:szCs w:val="22"/>
          <w:lang w:val="en-US" w:eastAsia="zh-CN"/>
        </w:rPr>
        <w:t xml:space="preserve"> #9</w:t>
      </w:r>
      <w:r w:rsidR="004B7506" w:rsidRPr="00F53DD3">
        <w:rPr>
          <w:rFonts w:eastAsia="SimSun"/>
          <w:sz w:val="22"/>
          <w:szCs w:val="22"/>
          <w:lang w:val="en-US" w:eastAsia="zh-CN"/>
        </w:rPr>
        <w:t>4</w:t>
      </w:r>
      <w:r w:rsidRPr="00F53DD3">
        <w:rPr>
          <w:rFonts w:eastAsia="ＭＳ 明朝"/>
          <w:sz w:val="22"/>
          <w:szCs w:val="22"/>
          <w:lang w:val="en-US" w:eastAsia="ja-JP"/>
        </w:rPr>
        <w:t>,</w:t>
      </w:r>
      <w:r w:rsidRPr="00F53DD3">
        <w:rPr>
          <w:sz w:val="22"/>
          <w:szCs w:val="22"/>
          <w:lang w:val="en-US"/>
        </w:rPr>
        <w:t xml:space="preserve"> Chairman’s note, </w:t>
      </w:r>
      <w:r w:rsidR="004B7506" w:rsidRPr="00F53DD3">
        <w:rPr>
          <w:sz w:val="22"/>
          <w:szCs w:val="22"/>
          <w:lang w:val="en-US" w:eastAsia="ja-JP"/>
        </w:rPr>
        <w:t>August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5E7F564D" w14:textId="7937507A" w:rsidR="00F958F1" w:rsidRPr="00F958F1" w:rsidRDefault="00F958F1" w:rsidP="00F958F1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>, R1-</w:t>
      </w:r>
      <w:r w:rsidRPr="00F958F1">
        <w:rPr>
          <w:sz w:val="22"/>
          <w:szCs w:val="22"/>
          <w:lang w:val="en-US" w:eastAsia="ja-JP"/>
        </w:rPr>
        <w:t>1811911</w:t>
      </w:r>
      <w:r w:rsidRPr="00F53DD3">
        <w:rPr>
          <w:sz w:val="22"/>
          <w:szCs w:val="22"/>
          <w:lang w:val="en-US" w:eastAsia="ja-JP"/>
        </w:rPr>
        <w:t xml:space="preserve">, </w:t>
      </w:r>
      <w:r w:rsidRPr="00F53DD3">
        <w:rPr>
          <w:sz w:val="22"/>
          <w:szCs w:val="22"/>
          <w:lang w:eastAsia="x-none"/>
        </w:rPr>
        <w:t>Motorola Mobility, Lenovo</w:t>
      </w:r>
      <w:r w:rsidRPr="00F53DD3">
        <w:rPr>
          <w:sz w:val="22"/>
          <w:szCs w:val="22"/>
          <w:lang w:val="en-US" w:eastAsia="ja-JP"/>
        </w:rPr>
        <w:t>, “</w:t>
      </w:r>
      <w:r w:rsidRPr="00F53DD3">
        <w:rPr>
          <w:sz w:val="22"/>
          <w:szCs w:val="22"/>
          <w:lang w:eastAsia="x-none"/>
        </w:rPr>
        <w:t>Feature lead summary for NR-U DL Signals and Channels</w:t>
      </w:r>
      <w:r w:rsidRPr="00F53DD3">
        <w:rPr>
          <w:sz w:val="22"/>
          <w:szCs w:val="22"/>
          <w:lang w:val="en-US" w:eastAsia="ja-JP"/>
        </w:rPr>
        <w:t xml:space="preserve">,” </w:t>
      </w:r>
      <w:r>
        <w:rPr>
          <w:sz w:val="22"/>
          <w:szCs w:val="22"/>
          <w:lang w:val="en-US" w:eastAsia="ja-JP"/>
        </w:rPr>
        <w:t>October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4BE74D9A" w14:textId="77777777" w:rsidR="0011621A" w:rsidRPr="0064415A" w:rsidRDefault="0011621A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11621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DDD9B9" w16cid:durableId="1F7E1AF6"/>
  <w16cid:commentId w16cid:paraId="09B382CC" w16cid:durableId="1F7E1BAE"/>
  <w16cid:commentId w16cid:paraId="685396B7" w16cid:durableId="1F7E1AF7"/>
  <w16cid:commentId w16cid:paraId="55DA5A14" w16cid:durableId="1F7E1D35"/>
  <w16cid:commentId w16cid:paraId="4839ADAA" w16cid:durableId="1F7E1AF8"/>
  <w16cid:commentId w16cid:paraId="1D56F595" w16cid:durableId="1F7E1A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F075A" w14:textId="77777777" w:rsidR="00D811B4" w:rsidRDefault="00D811B4">
      <w:r>
        <w:separator/>
      </w:r>
    </w:p>
  </w:endnote>
  <w:endnote w:type="continuationSeparator" w:id="0">
    <w:p w14:paraId="51724444" w14:textId="77777777" w:rsidR="00D811B4" w:rsidRDefault="00D8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B7332" w14:textId="77777777" w:rsidR="00D811B4" w:rsidRDefault="00D811B4">
      <w:r>
        <w:separator/>
      </w:r>
    </w:p>
  </w:footnote>
  <w:footnote w:type="continuationSeparator" w:id="0">
    <w:p w14:paraId="1B6A73FF" w14:textId="77777777" w:rsidR="00D811B4" w:rsidRDefault="00D81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A14710"/>
    <w:multiLevelType w:val="hybridMultilevel"/>
    <w:tmpl w:val="C4265BC8"/>
    <w:lvl w:ilvl="0" w:tplc="C4BE5D3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5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3"/>
  </w:num>
  <w:num w:numId="4">
    <w:abstractNumId w:val="13"/>
  </w:num>
  <w:num w:numId="5">
    <w:abstractNumId w:val="36"/>
  </w:num>
  <w:num w:numId="6">
    <w:abstractNumId w:val="7"/>
  </w:num>
  <w:num w:numId="7">
    <w:abstractNumId w:val="34"/>
  </w:num>
  <w:num w:numId="8">
    <w:abstractNumId w:val="17"/>
  </w:num>
  <w:num w:numId="9">
    <w:abstractNumId w:val="31"/>
  </w:num>
  <w:num w:numId="10">
    <w:abstractNumId w:val="20"/>
  </w:num>
  <w:num w:numId="11">
    <w:abstractNumId w:val="24"/>
  </w:num>
  <w:num w:numId="12">
    <w:abstractNumId w:val="14"/>
  </w:num>
  <w:num w:numId="13">
    <w:abstractNumId w:val="8"/>
  </w:num>
  <w:num w:numId="14">
    <w:abstractNumId w:val="30"/>
  </w:num>
  <w:num w:numId="15">
    <w:abstractNumId w:val="35"/>
  </w:num>
  <w:num w:numId="16">
    <w:abstractNumId w:val="11"/>
  </w:num>
  <w:num w:numId="17">
    <w:abstractNumId w:val="2"/>
  </w:num>
  <w:num w:numId="18">
    <w:abstractNumId w:val="19"/>
  </w:num>
  <w:num w:numId="19">
    <w:abstractNumId w:val="1"/>
  </w:num>
  <w:num w:numId="20">
    <w:abstractNumId w:val="26"/>
  </w:num>
  <w:num w:numId="21">
    <w:abstractNumId w:val="5"/>
  </w:num>
  <w:num w:numId="22">
    <w:abstractNumId w:val="29"/>
  </w:num>
  <w:num w:numId="23">
    <w:abstractNumId w:val="21"/>
  </w:num>
  <w:num w:numId="24">
    <w:abstractNumId w:val="6"/>
  </w:num>
  <w:num w:numId="25">
    <w:abstractNumId w:val="10"/>
  </w:num>
  <w:num w:numId="26">
    <w:abstractNumId w:val="3"/>
  </w:num>
  <w:num w:numId="27">
    <w:abstractNumId w:val="25"/>
  </w:num>
  <w:num w:numId="28">
    <w:abstractNumId w:val="16"/>
  </w:num>
  <w:num w:numId="29">
    <w:abstractNumId w:val="37"/>
  </w:num>
  <w:num w:numId="30">
    <w:abstractNumId w:val="23"/>
  </w:num>
  <w:num w:numId="31">
    <w:abstractNumId w:val="32"/>
  </w:num>
  <w:num w:numId="32">
    <w:abstractNumId w:val="4"/>
  </w:num>
  <w:num w:numId="33">
    <w:abstractNumId w:val="22"/>
  </w:num>
  <w:num w:numId="34">
    <w:abstractNumId w:val="27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  <w:num w:numId="38">
    <w:abstractNumId w:val="23"/>
  </w:num>
  <w:num w:numId="39">
    <w:abstractNumId w:val="18"/>
  </w:num>
  <w:num w:numId="4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D9A"/>
    <w:rsid w:val="0000322D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601"/>
    <w:rsid w:val="00044FBE"/>
    <w:rsid w:val="00044FC5"/>
    <w:rsid w:val="000456EF"/>
    <w:rsid w:val="000463B2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5DD6"/>
    <w:rsid w:val="000565DF"/>
    <w:rsid w:val="00057360"/>
    <w:rsid w:val="000575A2"/>
    <w:rsid w:val="00061555"/>
    <w:rsid w:val="00061C7F"/>
    <w:rsid w:val="00061C83"/>
    <w:rsid w:val="000624A6"/>
    <w:rsid w:val="00063139"/>
    <w:rsid w:val="00064498"/>
    <w:rsid w:val="00064699"/>
    <w:rsid w:val="00064E2E"/>
    <w:rsid w:val="00064E34"/>
    <w:rsid w:val="0006520D"/>
    <w:rsid w:val="000659AB"/>
    <w:rsid w:val="00065FE9"/>
    <w:rsid w:val="00066412"/>
    <w:rsid w:val="00067053"/>
    <w:rsid w:val="000670E6"/>
    <w:rsid w:val="000671BC"/>
    <w:rsid w:val="000679FE"/>
    <w:rsid w:val="000706DC"/>
    <w:rsid w:val="00071078"/>
    <w:rsid w:val="00071206"/>
    <w:rsid w:val="000714E4"/>
    <w:rsid w:val="00072468"/>
    <w:rsid w:val="00072AED"/>
    <w:rsid w:val="000744DF"/>
    <w:rsid w:val="000747DE"/>
    <w:rsid w:val="000747E8"/>
    <w:rsid w:val="00074A61"/>
    <w:rsid w:val="00075A64"/>
    <w:rsid w:val="00076F1C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193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1C4"/>
    <w:rsid w:val="000B5BF3"/>
    <w:rsid w:val="000B5C6B"/>
    <w:rsid w:val="000B6150"/>
    <w:rsid w:val="000B713C"/>
    <w:rsid w:val="000C0A4C"/>
    <w:rsid w:val="000C0A98"/>
    <w:rsid w:val="000C110F"/>
    <w:rsid w:val="000C17B2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91"/>
    <w:rsid w:val="000E0435"/>
    <w:rsid w:val="000E1853"/>
    <w:rsid w:val="000E3550"/>
    <w:rsid w:val="000E3FE5"/>
    <w:rsid w:val="000E4567"/>
    <w:rsid w:val="000E4DD9"/>
    <w:rsid w:val="000E6280"/>
    <w:rsid w:val="000E6513"/>
    <w:rsid w:val="000E6F05"/>
    <w:rsid w:val="000E7F4F"/>
    <w:rsid w:val="000F1030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2380"/>
    <w:rsid w:val="001025F3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4C26"/>
    <w:rsid w:val="00115AE9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36B5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3699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DE9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323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3FFC"/>
    <w:rsid w:val="0018484D"/>
    <w:rsid w:val="00184B5F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14F5"/>
    <w:rsid w:val="001A1ACC"/>
    <w:rsid w:val="001A21A1"/>
    <w:rsid w:val="001A2846"/>
    <w:rsid w:val="001A2BEA"/>
    <w:rsid w:val="001A3948"/>
    <w:rsid w:val="001A3AFC"/>
    <w:rsid w:val="001A490B"/>
    <w:rsid w:val="001A56A2"/>
    <w:rsid w:val="001A578C"/>
    <w:rsid w:val="001A616C"/>
    <w:rsid w:val="001A71F8"/>
    <w:rsid w:val="001A7946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5473"/>
    <w:rsid w:val="001B5796"/>
    <w:rsid w:val="001B5827"/>
    <w:rsid w:val="001B5E62"/>
    <w:rsid w:val="001B6187"/>
    <w:rsid w:val="001B6B32"/>
    <w:rsid w:val="001B6DD0"/>
    <w:rsid w:val="001B6FD7"/>
    <w:rsid w:val="001C1F54"/>
    <w:rsid w:val="001C250B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D0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20028C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025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1F0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4DF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63BE"/>
    <w:rsid w:val="0025797D"/>
    <w:rsid w:val="00257F33"/>
    <w:rsid w:val="00260B54"/>
    <w:rsid w:val="00264E87"/>
    <w:rsid w:val="0026654C"/>
    <w:rsid w:val="002667AA"/>
    <w:rsid w:val="00266897"/>
    <w:rsid w:val="00266FF3"/>
    <w:rsid w:val="0027045E"/>
    <w:rsid w:val="002709DD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776DE"/>
    <w:rsid w:val="00280B4D"/>
    <w:rsid w:val="0028194C"/>
    <w:rsid w:val="00282084"/>
    <w:rsid w:val="00282FC7"/>
    <w:rsid w:val="00283541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1EEB"/>
    <w:rsid w:val="00293351"/>
    <w:rsid w:val="00293A71"/>
    <w:rsid w:val="00293AF9"/>
    <w:rsid w:val="00294446"/>
    <w:rsid w:val="00294DCE"/>
    <w:rsid w:val="002952EE"/>
    <w:rsid w:val="002953CF"/>
    <w:rsid w:val="00295A38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A7E0D"/>
    <w:rsid w:val="002A7E48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CCA"/>
    <w:rsid w:val="002E1D9A"/>
    <w:rsid w:val="002E2DFE"/>
    <w:rsid w:val="002E3468"/>
    <w:rsid w:val="002E45D0"/>
    <w:rsid w:val="002E4F03"/>
    <w:rsid w:val="002E5C9E"/>
    <w:rsid w:val="002E67AF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27B1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096"/>
    <w:rsid w:val="0032283F"/>
    <w:rsid w:val="00322B9A"/>
    <w:rsid w:val="00322DCC"/>
    <w:rsid w:val="00322F80"/>
    <w:rsid w:val="003247F9"/>
    <w:rsid w:val="00325351"/>
    <w:rsid w:val="0032546D"/>
    <w:rsid w:val="0032587E"/>
    <w:rsid w:val="00325A50"/>
    <w:rsid w:val="00325C14"/>
    <w:rsid w:val="00326AFC"/>
    <w:rsid w:val="00327A93"/>
    <w:rsid w:val="00327D2E"/>
    <w:rsid w:val="00327DD8"/>
    <w:rsid w:val="00330407"/>
    <w:rsid w:val="0033047D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4540"/>
    <w:rsid w:val="00344785"/>
    <w:rsid w:val="003448B6"/>
    <w:rsid w:val="00344AF1"/>
    <w:rsid w:val="00345035"/>
    <w:rsid w:val="0034525A"/>
    <w:rsid w:val="00345B7C"/>
    <w:rsid w:val="00345F3E"/>
    <w:rsid w:val="003461FC"/>
    <w:rsid w:val="003464A8"/>
    <w:rsid w:val="00347090"/>
    <w:rsid w:val="0034781A"/>
    <w:rsid w:val="00350242"/>
    <w:rsid w:val="00350282"/>
    <w:rsid w:val="00350BD9"/>
    <w:rsid w:val="00351397"/>
    <w:rsid w:val="00351FBD"/>
    <w:rsid w:val="00352E10"/>
    <w:rsid w:val="00353A68"/>
    <w:rsid w:val="003545E2"/>
    <w:rsid w:val="0035491D"/>
    <w:rsid w:val="00355AF0"/>
    <w:rsid w:val="003563C3"/>
    <w:rsid w:val="00356B0D"/>
    <w:rsid w:val="003572B0"/>
    <w:rsid w:val="003600C1"/>
    <w:rsid w:val="003608CF"/>
    <w:rsid w:val="0036090B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47D"/>
    <w:rsid w:val="0037481C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8F3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5EBE"/>
    <w:rsid w:val="003960BD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B733F"/>
    <w:rsid w:val="003C01FE"/>
    <w:rsid w:val="003C044C"/>
    <w:rsid w:val="003C05EB"/>
    <w:rsid w:val="003C1120"/>
    <w:rsid w:val="003C1379"/>
    <w:rsid w:val="003C28AE"/>
    <w:rsid w:val="003C65E0"/>
    <w:rsid w:val="003C680A"/>
    <w:rsid w:val="003C6A54"/>
    <w:rsid w:val="003C6AEB"/>
    <w:rsid w:val="003D18B3"/>
    <w:rsid w:val="003D1AB8"/>
    <w:rsid w:val="003D2115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2C02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3AD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2406"/>
    <w:rsid w:val="004026D1"/>
    <w:rsid w:val="00404488"/>
    <w:rsid w:val="00405640"/>
    <w:rsid w:val="00405DCC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45C1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482"/>
    <w:rsid w:val="0048772F"/>
    <w:rsid w:val="004878AD"/>
    <w:rsid w:val="0048794A"/>
    <w:rsid w:val="004902C4"/>
    <w:rsid w:val="0049067F"/>
    <w:rsid w:val="00490A73"/>
    <w:rsid w:val="004919A1"/>
    <w:rsid w:val="0049234B"/>
    <w:rsid w:val="00493738"/>
    <w:rsid w:val="00495064"/>
    <w:rsid w:val="00495B93"/>
    <w:rsid w:val="00495C62"/>
    <w:rsid w:val="00495D1F"/>
    <w:rsid w:val="00495D57"/>
    <w:rsid w:val="004966D8"/>
    <w:rsid w:val="00497CDE"/>
    <w:rsid w:val="004A0B41"/>
    <w:rsid w:val="004A0E88"/>
    <w:rsid w:val="004A0F55"/>
    <w:rsid w:val="004A1C77"/>
    <w:rsid w:val="004A26B7"/>
    <w:rsid w:val="004A2BAC"/>
    <w:rsid w:val="004A33E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B7506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012"/>
    <w:rsid w:val="004D5188"/>
    <w:rsid w:val="004D737D"/>
    <w:rsid w:val="004E083B"/>
    <w:rsid w:val="004E200D"/>
    <w:rsid w:val="004E2368"/>
    <w:rsid w:val="004E27BC"/>
    <w:rsid w:val="004E3139"/>
    <w:rsid w:val="004E4824"/>
    <w:rsid w:val="004E5D94"/>
    <w:rsid w:val="004E5EE6"/>
    <w:rsid w:val="004E6A87"/>
    <w:rsid w:val="004E751E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900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742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549A"/>
    <w:rsid w:val="005267B5"/>
    <w:rsid w:val="00527622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0CE"/>
    <w:rsid w:val="00551BA9"/>
    <w:rsid w:val="00552C6A"/>
    <w:rsid w:val="00552DC3"/>
    <w:rsid w:val="005530E6"/>
    <w:rsid w:val="00553113"/>
    <w:rsid w:val="005538BF"/>
    <w:rsid w:val="00553E24"/>
    <w:rsid w:val="0055480F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3625"/>
    <w:rsid w:val="00563A91"/>
    <w:rsid w:val="005640AC"/>
    <w:rsid w:val="005640B7"/>
    <w:rsid w:val="00565315"/>
    <w:rsid w:val="00565B70"/>
    <w:rsid w:val="0056774D"/>
    <w:rsid w:val="0056776A"/>
    <w:rsid w:val="005678B7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33"/>
    <w:rsid w:val="0059048E"/>
    <w:rsid w:val="00590559"/>
    <w:rsid w:val="00590C6E"/>
    <w:rsid w:val="00591303"/>
    <w:rsid w:val="00591728"/>
    <w:rsid w:val="00591824"/>
    <w:rsid w:val="00591C02"/>
    <w:rsid w:val="00591F90"/>
    <w:rsid w:val="00594E2D"/>
    <w:rsid w:val="00596B50"/>
    <w:rsid w:val="00597F0C"/>
    <w:rsid w:val="005A02B7"/>
    <w:rsid w:val="005A13D9"/>
    <w:rsid w:val="005A2DAE"/>
    <w:rsid w:val="005A3CED"/>
    <w:rsid w:val="005A55B0"/>
    <w:rsid w:val="005A6878"/>
    <w:rsid w:val="005A7728"/>
    <w:rsid w:val="005A7D5D"/>
    <w:rsid w:val="005B0412"/>
    <w:rsid w:val="005B1311"/>
    <w:rsid w:val="005B1552"/>
    <w:rsid w:val="005B1AFB"/>
    <w:rsid w:val="005B1E77"/>
    <w:rsid w:val="005B2995"/>
    <w:rsid w:val="005B3123"/>
    <w:rsid w:val="005B34FD"/>
    <w:rsid w:val="005B3D0B"/>
    <w:rsid w:val="005B5688"/>
    <w:rsid w:val="005B6D35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0A6"/>
    <w:rsid w:val="005C5A8C"/>
    <w:rsid w:val="005C6B50"/>
    <w:rsid w:val="005C751C"/>
    <w:rsid w:val="005D006A"/>
    <w:rsid w:val="005D02DE"/>
    <w:rsid w:val="005D0970"/>
    <w:rsid w:val="005D1E1D"/>
    <w:rsid w:val="005D212F"/>
    <w:rsid w:val="005D49DF"/>
    <w:rsid w:val="005D51AE"/>
    <w:rsid w:val="005D640B"/>
    <w:rsid w:val="005D6BEC"/>
    <w:rsid w:val="005D7AA0"/>
    <w:rsid w:val="005E04B7"/>
    <w:rsid w:val="005E0A09"/>
    <w:rsid w:val="005E1284"/>
    <w:rsid w:val="005E18EA"/>
    <w:rsid w:val="005E19D9"/>
    <w:rsid w:val="005E1E65"/>
    <w:rsid w:val="005E26E0"/>
    <w:rsid w:val="005E34E9"/>
    <w:rsid w:val="005E43D7"/>
    <w:rsid w:val="005E4483"/>
    <w:rsid w:val="005E44F4"/>
    <w:rsid w:val="005E5560"/>
    <w:rsid w:val="005E6217"/>
    <w:rsid w:val="005E660E"/>
    <w:rsid w:val="005E70A8"/>
    <w:rsid w:val="005E7890"/>
    <w:rsid w:val="005F0058"/>
    <w:rsid w:val="005F0726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028F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2D7"/>
    <w:rsid w:val="00623C90"/>
    <w:rsid w:val="00624BF1"/>
    <w:rsid w:val="00625465"/>
    <w:rsid w:val="00626855"/>
    <w:rsid w:val="00626A52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497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33BF"/>
    <w:rsid w:val="00664493"/>
    <w:rsid w:val="00664A7F"/>
    <w:rsid w:val="00664B0C"/>
    <w:rsid w:val="006655F9"/>
    <w:rsid w:val="00665DE1"/>
    <w:rsid w:val="00665F9B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276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33EB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6401"/>
    <w:rsid w:val="006B7B34"/>
    <w:rsid w:val="006B7C88"/>
    <w:rsid w:val="006B7D53"/>
    <w:rsid w:val="006C002E"/>
    <w:rsid w:val="006C0DF3"/>
    <w:rsid w:val="006C20DF"/>
    <w:rsid w:val="006C2831"/>
    <w:rsid w:val="006C2E5D"/>
    <w:rsid w:val="006C3ABD"/>
    <w:rsid w:val="006C4E40"/>
    <w:rsid w:val="006C5576"/>
    <w:rsid w:val="006C5986"/>
    <w:rsid w:val="006C6160"/>
    <w:rsid w:val="006C6E3E"/>
    <w:rsid w:val="006D032B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014"/>
    <w:rsid w:val="006D56D0"/>
    <w:rsid w:val="006D597C"/>
    <w:rsid w:val="006D5FE0"/>
    <w:rsid w:val="006D62A4"/>
    <w:rsid w:val="006D65FF"/>
    <w:rsid w:val="006D6AEA"/>
    <w:rsid w:val="006D7299"/>
    <w:rsid w:val="006D7E0B"/>
    <w:rsid w:val="006E017E"/>
    <w:rsid w:val="006E019D"/>
    <w:rsid w:val="006E059A"/>
    <w:rsid w:val="006E059E"/>
    <w:rsid w:val="006E0C1E"/>
    <w:rsid w:val="006E14CC"/>
    <w:rsid w:val="006E22A3"/>
    <w:rsid w:val="006E2304"/>
    <w:rsid w:val="006E43AB"/>
    <w:rsid w:val="006E5669"/>
    <w:rsid w:val="006E5676"/>
    <w:rsid w:val="006E5B09"/>
    <w:rsid w:val="006E5D3B"/>
    <w:rsid w:val="006E5DE2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17D7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EDC"/>
    <w:rsid w:val="0070502B"/>
    <w:rsid w:val="007054E9"/>
    <w:rsid w:val="007057EC"/>
    <w:rsid w:val="007059C7"/>
    <w:rsid w:val="007060A2"/>
    <w:rsid w:val="007062A3"/>
    <w:rsid w:val="007066B4"/>
    <w:rsid w:val="00706E4A"/>
    <w:rsid w:val="00706E97"/>
    <w:rsid w:val="00707CAE"/>
    <w:rsid w:val="00710675"/>
    <w:rsid w:val="007119C4"/>
    <w:rsid w:val="00711BE4"/>
    <w:rsid w:val="00711C51"/>
    <w:rsid w:val="00712161"/>
    <w:rsid w:val="0071297B"/>
    <w:rsid w:val="00712D72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0EA2"/>
    <w:rsid w:val="0072102A"/>
    <w:rsid w:val="00722CC4"/>
    <w:rsid w:val="0072379B"/>
    <w:rsid w:val="00724421"/>
    <w:rsid w:val="00724D2E"/>
    <w:rsid w:val="00725F5B"/>
    <w:rsid w:val="00726E41"/>
    <w:rsid w:val="00726F83"/>
    <w:rsid w:val="00727157"/>
    <w:rsid w:val="007303E5"/>
    <w:rsid w:val="0073103D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0D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41F"/>
    <w:rsid w:val="0078769E"/>
    <w:rsid w:val="00787BAC"/>
    <w:rsid w:val="007903CF"/>
    <w:rsid w:val="00790CEE"/>
    <w:rsid w:val="00791961"/>
    <w:rsid w:val="00792B22"/>
    <w:rsid w:val="007933F1"/>
    <w:rsid w:val="00793AE2"/>
    <w:rsid w:val="007941B2"/>
    <w:rsid w:val="007945EF"/>
    <w:rsid w:val="00795847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A7A31"/>
    <w:rsid w:val="007B2B33"/>
    <w:rsid w:val="007B31FC"/>
    <w:rsid w:val="007B3636"/>
    <w:rsid w:val="007B3771"/>
    <w:rsid w:val="007B3A56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4EEA"/>
    <w:rsid w:val="007E68F6"/>
    <w:rsid w:val="007E7EE9"/>
    <w:rsid w:val="007F116C"/>
    <w:rsid w:val="007F1A8F"/>
    <w:rsid w:val="007F2330"/>
    <w:rsid w:val="007F3EB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0700D"/>
    <w:rsid w:val="00810800"/>
    <w:rsid w:val="00810B7C"/>
    <w:rsid w:val="0081108B"/>
    <w:rsid w:val="00811156"/>
    <w:rsid w:val="008116E4"/>
    <w:rsid w:val="008130C4"/>
    <w:rsid w:val="00813833"/>
    <w:rsid w:val="00813C87"/>
    <w:rsid w:val="00814861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5E52"/>
    <w:rsid w:val="008270E3"/>
    <w:rsid w:val="00827291"/>
    <w:rsid w:val="00827314"/>
    <w:rsid w:val="00827B97"/>
    <w:rsid w:val="00827D18"/>
    <w:rsid w:val="0083168A"/>
    <w:rsid w:val="00833115"/>
    <w:rsid w:val="00833B55"/>
    <w:rsid w:val="00834654"/>
    <w:rsid w:val="00835436"/>
    <w:rsid w:val="00836077"/>
    <w:rsid w:val="00836728"/>
    <w:rsid w:val="0083693F"/>
    <w:rsid w:val="00836BD3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7729"/>
    <w:rsid w:val="008500C8"/>
    <w:rsid w:val="008509E1"/>
    <w:rsid w:val="00852A23"/>
    <w:rsid w:val="00853D7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ABE"/>
    <w:rsid w:val="00862AB8"/>
    <w:rsid w:val="00863212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19A9"/>
    <w:rsid w:val="00882006"/>
    <w:rsid w:val="00882F5E"/>
    <w:rsid w:val="008842FE"/>
    <w:rsid w:val="00884E45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3B9"/>
    <w:rsid w:val="008A1B38"/>
    <w:rsid w:val="008A1C9A"/>
    <w:rsid w:val="008A20D2"/>
    <w:rsid w:val="008A26D7"/>
    <w:rsid w:val="008A41E9"/>
    <w:rsid w:val="008A4647"/>
    <w:rsid w:val="008A5575"/>
    <w:rsid w:val="008A55CD"/>
    <w:rsid w:val="008A5B8A"/>
    <w:rsid w:val="008A61F3"/>
    <w:rsid w:val="008A6750"/>
    <w:rsid w:val="008A6FFA"/>
    <w:rsid w:val="008A7A9C"/>
    <w:rsid w:val="008B0DB7"/>
    <w:rsid w:val="008B1734"/>
    <w:rsid w:val="008B349F"/>
    <w:rsid w:val="008B34AA"/>
    <w:rsid w:val="008B4B7A"/>
    <w:rsid w:val="008B63B0"/>
    <w:rsid w:val="008C0F60"/>
    <w:rsid w:val="008C1735"/>
    <w:rsid w:val="008C1AEC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62"/>
    <w:rsid w:val="008D2697"/>
    <w:rsid w:val="008D2BDF"/>
    <w:rsid w:val="008D3B0C"/>
    <w:rsid w:val="008D4091"/>
    <w:rsid w:val="008D4E15"/>
    <w:rsid w:val="008D5C0E"/>
    <w:rsid w:val="008D5EE5"/>
    <w:rsid w:val="008D61F9"/>
    <w:rsid w:val="008D628C"/>
    <w:rsid w:val="008D63EA"/>
    <w:rsid w:val="008D75D8"/>
    <w:rsid w:val="008D7D70"/>
    <w:rsid w:val="008E0767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175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4CA3"/>
    <w:rsid w:val="0094503D"/>
    <w:rsid w:val="0094506F"/>
    <w:rsid w:val="009514F1"/>
    <w:rsid w:val="00952881"/>
    <w:rsid w:val="0095319C"/>
    <w:rsid w:val="0095475E"/>
    <w:rsid w:val="00954BDA"/>
    <w:rsid w:val="00954D6D"/>
    <w:rsid w:val="009564C5"/>
    <w:rsid w:val="00956BEB"/>
    <w:rsid w:val="00957859"/>
    <w:rsid w:val="00961A93"/>
    <w:rsid w:val="00963F03"/>
    <w:rsid w:val="00964764"/>
    <w:rsid w:val="00964790"/>
    <w:rsid w:val="009652A1"/>
    <w:rsid w:val="00965401"/>
    <w:rsid w:val="00965482"/>
    <w:rsid w:val="00965E1B"/>
    <w:rsid w:val="0096686C"/>
    <w:rsid w:val="00966D02"/>
    <w:rsid w:val="00966FB8"/>
    <w:rsid w:val="009678EB"/>
    <w:rsid w:val="009679C3"/>
    <w:rsid w:val="009711CC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1AC"/>
    <w:rsid w:val="009A4E96"/>
    <w:rsid w:val="009A6272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6923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5B0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52"/>
    <w:rsid w:val="009F493D"/>
    <w:rsid w:val="009F494E"/>
    <w:rsid w:val="009F49C1"/>
    <w:rsid w:val="009F5408"/>
    <w:rsid w:val="009F549A"/>
    <w:rsid w:val="009F6194"/>
    <w:rsid w:val="009F6F4C"/>
    <w:rsid w:val="009F6F65"/>
    <w:rsid w:val="00A018BA"/>
    <w:rsid w:val="00A04852"/>
    <w:rsid w:val="00A049F1"/>
    <w:rsid w:val="00A05A1E"/>
    <w:rsid w:val="00A05CCD"/>
    <w:rsid w:val="00A06641"/>
    <w:rsid w:val="00A06FF0"/>
    <w:rsid w:val="00A0707B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58B"/>
    <w:rsid w:val="00A24822"/>
    <w:rsid w:val="00A24CB2"/>
    <w:rsid w:val="00A25869"/>
    <w:rsid w:val="00A26691"/>
    <w:rsid w:val="00A27D98"/>
    <w:rsid w:val="00A30805"/>
    <w:rsid w:val="00A31C7C"/>
    <w:rsid w:val="00A3209C"/>
    <w:rsid w:val="00A327B1"/>
    <w:rsid w:val="00A33039"/>
    <w:rsid w:val="00A35BDF"/>
    <w:rsid w:val="00A36236"/>
    <w:rsid w:val="00A36CFE"/>
    <w:rsid w:val="00A3715F"/>
    <w:rsid w:val="00A37D23"/>
    <w:rsid w:val="00A41EA5"/>
    <w:rsid w:val="00A42EC0"/>
    <w:rsid w:val="00A441E2"/>
    <w:rsid w:val="00A442D3"/>
    <w:rsid w:val="00A44B57"/>
    <w:rsid w:val="00A456B9"/>
    <w:rsid w:val="00A46323"/>
    <w:rsid w:val="00A473F1"/>
    <w:rsid w:val="00A5102A"/>
    <w:rsid w:val="00A51347"/>
    <w:rsid w:val="00A519F4"/>
    <w:rsid w:val="00A52603"/>
    <w:rsid w:val="00A52AF4"/>
    <w:rsid w:val="00A52FE1"/>
    <w:rsid w:val="00A53E89"/>
    <w:rsid w:val="00A5603F"/>
    <w:rsid w:val="00A564CB"/>
    <w:rsid w:val="00A564D1"/>
    <w:rsid w:val="00A56D2B"/>
    <w:rsid w:val="00A570DA"/>
    <w:rsid w:val="00A57D1D"/>
    <w:rsid w:val="00A61C9A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3ADD"/>
    <w:rsid w:val="00A74C19"/>
    <w:rsid w:val="00A7507D"/>
    <w:rsid w:val="00A76C5E"/>
    <w:rsid w:val="00A7770C"/>
    <w:rsid w:val="00A77837"/>
    <w:rsid w:val="00A82B59"/>
    <w:rsid w:val="00A82EB1"/>
    <w:rsid w:val="00A8328F"/>
    <w:rsid w:val="00A84673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0CD4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04D"/>
    <w:rsid w:val="00AB726E"/>
    <w:rsid w:val="00AC0BCB"/>
    <w:rsid w:val="00AC2B3F"/>
    <w:rsid w:val="00AC2D28"/>
    <w:rsid w:val="00AC2F14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0D0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5465"/>
    <w:rsid w:val="00AE59DA"/>
    <w:rsid w:val="00AE5ECF"/>
    <w:rsid w:val="00AE6AFB"/>
    <w:rsid w:val="00AE6C19"/>
    <w:rsid w:val="00AF075D"/>
    <w:rsid w:val="00AF0C4F"/>
    <w:rsid w:val="00AF3893"/>
    <w:rsid w:val="00AF4DB9"/>
    <w:rsid w:val="00AF583F"/>
    <w:rsid w:val="00AF623B"/>
    <w:rsid w:val="00AF6B36"/>
    <w:rsid w:val="00AF6EAB"/>
    <w:rsid w:val="00B01FE0"/>
    <w:rsid w:val="00B029BF"/>
    <w:rsid w:val="00B037C9"/>
    <w:rsid w:val="00B03E09"/>
    <w:rsid w:val="00B04F99"/>
    <w:rsid w:val="00B05703"/>
    <w:rsid w:val="00B065FF"/>
    <w:rsid w:val="00B07039"/>
    <w:rsid w:val="00B07367"/>
    <w:rsid w:val="00B10651"/>
    <w:rsid w:val="00B106B0"/>
    <w:rsid w:val="00B1084F"/>
    <w:rsid w:val="00B109E8"/>
    <w:rsid w:val="00B10C7D"/>
    <w:rsid w:val="00B11DE7"/>
    <w:rsid w:val="00B1203E"/>
    <w:rsid w:val="00B12097"/>
    <w:rsid w:val="00B13124"/>
    <w:rsid w:val="00B13DD2"/>
    <w:rsid w:val="00B14282"/>
    <w:rsid w:val="00B158A0"/>
    <w:rsid w:val="00B15D49"/>
    <w:rsid w:val="00B16B13"/>
    <w:rsid w:val="00B171C1"/>
    <w:rsid w:val="00B174B2"/>
    <w:rsid w:val="00B178B8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0EAF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29A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572BB"/>
    <w:rsid w:val="00B57546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67E2A"/>
    <w:rsid w:val="00B719A4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3592"/>
    <w:rsid w:val="00BA4516"/>
    <w:rsid w:val="00BA4B6A"/>
    <w:rsid w:val="00BA5114"/>
    <w:rsid w:val="00BA67CC"/>
    <w:rsid w:val="00BA710C"/>
    <w:rsid w:val="00BA7114"/>
    <w:rsid w:val="00BB075C"/>
    <w:rsid w:val="00BB095D"/>
    <w:rsid w:val="00BB0FCF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B7E6C"/>
    <w:rsid w:val="00BB7FF1"/>
    <w:rsid w:val="00BC01A4"/>
    <w:rsid w:val="00BC162D"/>
    <w:rsid w:val="00BC244F"/>
    <w:rsid w:val="00BC250D"/>
    <w:rsid w:val="00BC3C39"/>
    <w:rsid w:val="00BC55BE"/>
    <w:rsid w:val="00BC55BF"/>
    <w:rsid w:val="00BC5A2D"/>
    <w:rsid w:val="00BC5D0E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6EDD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3F96"/>
    <w:rsid w:val="00C140EC"/>
    <w:rsid w:val="00C1438A"/>
    <w:rsid w:val="00C1466B"/>
    <w:rsid w:val="00C14971"/>
    <w:rsid w:val="00C15C61"/>
    <w:rsid w:val="00C1675B"/>
    <w:rsid w:val="00C1705A"/>
    <w:rsid w:val="00C20E74"/>
    <w:rsid w:val="00C21277"/>
    <w:rsid w:val="00C21981"/>
    <w:rsid w:val="00C22B49"/>
    <w:rsid w:val="00C22FD4"/>
    <w:rsid w:val="00C23E5A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BDE"/>
    <w:rsid w:val="00C4010C"/>
    <w:rsid w:val="00C41603"/>
    <w:rsid w:val="00C41799"/>
    <w:rsid w:val="00C429B9"/>
    <w:rsid w:val="00C42AA4"/>
    <w:rsid w:val="00C44560"/>
    <w:rsid w:val="00C45FA8"/>
    <w:rsid w:val="00C46791"/>
    <w:rsid w:val="00C46BAD"/>
    <w:rsid w:val="00C47A26"/>
    <w:rsid w:val="00C47ED6"/>
    <w:rsid w:val="00C500B9"/>
    <w:rsid w:val="00C5032B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3DB5"/>
    <w:rsid w:val="00C549DF"/>
    <w:rsid w:val="00C55409"/>
    <w:rsid w:val="00C55B31"/>
    <w:rsid w:val="00C56858"/>
    <w:rsid w:val="00C60850"/>
    <w:rsid w:val="00C60C55"/>
    <w:rsid w:val="00C60D2A"/>
    <w:rsid w:val="00C60E95"/>
    <w:rsid w:val="00C614D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766BF"/>
    <w:rsid w:val="00C80C81"/>
    <w:rsid w:val="00C81239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2A2E"/>
    <w:rsid w:val="00C9306D"/>
    <w:rsid w:val="00C933B9"/>
    <w:rsid w:val="00C93914"/>
    <w:rsid w:val="00C93DCE"/>
    <w:rsid w:val="00C95F00"/>
    <w:rsid w:val="00C95FFB"/>
    <w:rsid w:val="00C96312"/>
    <w:rsid w:val="00C966C7"/>
    <w:rsid w:val="00C97466"/>
    <w:rsid w:val="00CA050E"/>
    <w:rsid w:val="00CA0AFF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5D3C"/>
    <w:rsid w:val="00CB6851"/>
    <w:rsid w:val="00CB6F98"/>
    <w:rsid w:val="00CC0775"/>
    <w:rsid w:val="00CC0F8C"/>
    <w:rsid w:val="00CC12C6"/>
    <w:rsid w:val="00CC13B0"/>
    <w:rsid w:val="00CC6AE8"/>
    <w:rsid w:val="00CC7169"/>
    <w:rsid w:val="00CD13A3"/>
    <w:rsid w:val="00CD1503"/>
    <w:rsid w:val="00CD1E3B"/>
    <w:rsid w:val="00CD40BE"/>
    <w:rsid w:val="00CD5622"/>
    <w:rsid w:val="00CD61FF"/>
    <w:rsid w:val="00CD73BF"/>
    <w:rsid w:val="00CD7903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5FAA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8D2"/>
    <w:rsid w:val="00D04DF6"/>
    <w:rsid w:val="00D04FE6"/>
    <w:rsid w:val="00D05290"/>
    <w:rsid w:val="00D05937"/>
    <w:rsid w:val="00D05AE8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2C0A"/>
    <w:rsid w:val="00D23FDE"/>
    <w:rsid w:val="00D2442F"/>
    <w:rsid w:val="00D24923"/>
    <w:rsid w:val="00D25132"/>
    <w:rsid w:val="00D2572D"/>
    <w:rsid w:val="00D270B1"/>
    <w:rsid w:val="00D27627"/>
    <w:rsid w:val="00D27748"/>
    <w:rsid w:val="00D27B05"/>
    <w:rsid w:val="00D30FF0"/>
    <w:rsid w:val="00D311C0"/>
    <w:rsid w:val="00D3193F"/>
    <w:rsid w:val="00D31C96"/>
    <w:rsid w:val="00D33548"/>
    <w:rsid w:val="00D336F3"/>
    <w:rsid w:val="00D33B4A"/>
    <w:rsid w:val="00D33EDE"/>
    <w:rsid w:val="00D34B1B"/>
    <w:rsid w:val="00D34EF6"/>
    <w:rsid w:val="00D37A81"/>
    <w:rsid w:val="00D37C1D"/>
    <w:rsid w:val="00D40FFA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57E2F"/>
    <w:rsid w:val="00D618CA"/>
    <w:rsid w:val="00D621E9"/>
    <w:rsid w:val="00D624A6"/>
    <w:rsid w:val="00D62777"/>
    <w:rsid w:val="00D632DE"/>
    <w:rsid w:val="00D6453A"/>
    <w:rsid w:val="00D6471E"/>
    <w:rsid w:val="00D648EC"/>
    <w:rsid w:val="00D6495F"/>
    <w:rsid w:val="00D64D75"/>
    <w:rsid w:val="00D666F7"/>
    <w:rsid w:val="00D72AB8"/>
    <w:rsid w:val="00D7328D"/>
    <w:rsid w:val="00D74D9E"/>
    <w:rsid w:val="00D75593"/>
    <w:rsid w:val="00D756BA"/>
    <w:rsid w:val="00D765DF"/>
    <w:rsid w:val="00D76D5D"/>
    <w:rsid w:val="00D772FE"/>
    <w:rsid w:val="00D77AA0"/>
    <w:rsid w:val="00D77DB1"/>
    <w:rsid w:val="00D803D2"/>
    <w:rsid w:val="00D806AD"/>
    <w:rsid w:val="00D811B4"/>
    <w:rsid w:val="00D824D0"/>
    <w:rsid w:val="00D83204"/>
    <w:rsid w:val="00D838F6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D7E"/>
    <w:rsid w:val="00D92FCA"/>
    <w:rsid w:val="00D930A4"/>
    <w:rsid w:val="00D94227"/>
    <w:rsid w:val="00D964C5"/>
    <w:rsid w:val="00D9757B"/>
    <w:rsid w:val="00D97BE3"/>
    <w:rsid w:val="00DA1402"/>
    <w:rsid w:val="00DA2E86"/>
    <w:rsid w:val="00DA2FF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3B9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2F65"/>
    <w:rsid w:val="00DD4444"/>
    <w:rsid w:val="00DD5441"/>
    <w:rsid w:val="00DE089B"/>
    <w:rsid w:val="00DE134A"/>
    <w:rsid w:val="00DE1F0A"/>
    <w:rsid w:val="00DE1FF8"/>
    <w:rsid w:val="00DE2052"/>
    <w:rsid w:val="00DE27F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1E12"/>
    <w:rsid w:val="00E02AF0"/>
    <w:rsid w:val="00E02E57"/>
    <w:rsid w:val="00E02F78"/>
    <w:rsid w:val="00E04A4A"/>
    <w:rsid w:val="00E04B65"/>
    <w:rsid w:val="00E04D40"/>
    <w:rsid w:val="00E0539F"/>
    <w:rsid w:val="00E054BA"/>
    <w:rsid w:val="00E057E9"/>
    <w:rsid w:val="00E05A62"/>
    <w:rsid w:val="00E074B7"/>
    <w:rsid w:val="00E077F7"/>
    <w:rsid w:val="00E100FD"/>
    <w:rsid w:val="00E10516"/>
    <w:rsid w:val="00E11405"/>
    <w:rsid w:val="00E11BBF"/>
    <w:rsid w:val="00E11F65"/>
    <w:rsid w:val="00E13B33"/>
    <w:rsid w:val="00E141FD"/>
    <w:rsid w:val="00E15686"/>
    <w:rsid w:val="00E15A13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6E69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2480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5C29"/>
    <w:rsid w:val="00E76FE6"/>
    <w:rsid w:val="00E83780"/>
    <w:rsid w:val="00E839ED"/>
    <w:rsid w:val="00E84104"/>
    <w:rsid w:val="00E84817"/>
    <w:rsid w:val="00E85303"/>
    <w:rsid w:val="00E8587D"/>
    <w:rsid w:val="00E87106"/>
    <w:rsid w:val="00E910B2"/>
    <w:rsid w:val="00E913D9"/>
    <w:rsid w:val="00E91FF5"/>
    <w:rsid w:val="00E92098"/>
    <w:rsid w:val="00E92130"/>
    <w:rsid w:val="00E93347"/>
    <w:rsid w:val="00E9390B"/>
    <w:rsid w:val="00E93B41"/>
    <w:rsid w:val="00E94AC5"/>
    <w:rsid w:val="00E94C5A"/>
    <w:rsid w:val="00E952F5"/>
    <w:rsid w:val="00E953B6"/>
    <w:rsid w:val="00E966B8"/>
    <w:rsid w:val="00E96B6B"/>
    <w:rsid w:val="00E9719A"/>
    <w:rsid w:val="00E97E7E"/>
    <w:rsid w:val="00EA0892"/>
    <w:rsid w:val="00EA19DA"/>
    <w:rsid w:val="00EA23E6"/>
    <w:rsid w:val="00EA3432"/>
    <w:rsid w:val="00EA3CA1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7A"/>
    <w:rsid w:val="00ED03F4"/>
    <w:rsid w:val="00ED0AA5"/>
    <w:rsid w:val="00ED0EC8"/>
    <w:rsid w:val="00ED293F"/>
    <w:rsid w:val="00ED4F84"/>
    <w:rsid w:val="00ED5E3B"/>
    <w:rsid w:val="00ED7623"/>
    <w:rsid w:val="00EE1B2F"/>
    <w:rsid w:val="00EE3A76"/>
    <w:rsid w:val="00EE4D44"/>
    <w:rsid w:val="00EE7E69"/>
    <w:rsid w:val="00EE7F99"/>
    <w:rsid w:val="00EE7FAB"/>
    <w:rsid w:val="00EF001C"/>
    <w:rsid w:val="00EF01E5"/>
    <w:rsid w:val="00EF080B"/>
    <w:rsid w:val="00EF083C"/>
    <w:rsid w:val="00EF2A47"/>
    <w:rsid w:val="00EF3560"/>
    <w:rsid w:val="00EF370B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1AE"/>
    <w:rsid w:val="00F268EC"/>
    <w:rsid w:val="00F27526"/>
    <w:rsid w:val="00F31244"/>
    <w:rsid w:val="00F3162B"/>
    <w:rsid w:val="00F31FA2"/>
    <w:rsid w:val="00F3343E"/>
    <w:rsid w:val="00F344A4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4D69"/>
    <w:rsid w:val="00F45C57"/>
    <w:rsid w:val="00F4627C"/>
    <w:rsid w:val="00F4700B"/>
    <w:rsid w:val="00F47676"/>
    <w:rsid w:val="00F47B28"/>
    <w:rsid w:val="00F50BE6"/>
    <w:rsid w:val="00F5128F"/>
    <w:rsid w:val="00F518DE"/>
    <w:rsid w:val="00F5229D"/>
    <w:rsid w:val="00F52E4B"/>
    <w:rsid w:val="00F536C3"/>
    <w:rsid w:val="00F538A0"/>
    <w:rsid w:val="00F539F7"/>
    <w:rsid w:val="00F53DD3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66CC1"/>
    <w:rsid w:val="00F66CF6"/>
    <w:rsid w:val="00F701E4"/>
    <w:rsid w:val="00F70BB0"/>
    <w:rsid w:val="00F70D3E"/>
    <w:rsid w:val="00F70F66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596"/>
    <w:rsid w:val="00F83E13"/>
    <w:rsid w:val="00F841DB"/>
    <w:rsid w:val="00F8493B"/>
    <w:rsid w:val="00F859A6"/>
    <w:rsid w:val="00F859CC"/>
    <w:rsid w:val="00F874AB"/>
    <w:rsid w:val="00F9090F"/>
    <w:rsid w:val="00F913AC"/>
    <w:rsid w:val="00F914FA"/>
    <w:rsid w:val="00F92491"/>
    <w:rsid w:val="00F92700"/>
    <w:rsid w:val="00F92E9D"/>
    <w:rsid w:val="00F94719"/>
    <w:rsid w:val="00F958F1"/>
    <w:rsid w:val="00F96727"/>
    <w:rsid w:val="00F96D4C"/>
    <w:rsid w:val="00FA0409"/>
    <w:rsid w:val="00FA0588"/>
    <w:rsid w:val="00FA0C68"/>
    <w:rsid w:val="00FA338F"/>
    <w:rsid w:val="00FA37D0"/>
    <w:rsid w:val="00FA405F"/>
    <w:rsid w:val="00FA49D1"/>
    <w:rsid w:val="00FA622A"/>
    <w:rsid w:val="00FA701B"/>
    <w:rsid w:val="00FA7E13"/>
    <w:rsid w:val="00FB208B"/>
    <w:rsid w:val="00FB2E8B"/>
    <w:rsid w:val="00FB316C"/>
    <w:rsid w:val="00FB333A"/>
    <w:rsid w:val="00FB3347"/>
    <w:rsid w:val="00FB5004"/>
    <w:rsid w:val="00FB55F1"/>
    <w:rsid w:val="00FB5C5E"/>
    <w:rsid w:val="00FB5D4F"/>
    <w:rsid w:val="00FB6226"/>
    <w:rsid w:val="00FB75AB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4E29"/>
    <w:rsid w:val="00FC52BC"/>
    <w:rsid w:val="00FC5C71"/>
    <w:rsid w:val="00FC611D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5EEA"/>
    <w:rsid w:val="00FD6CB9"/>
    <w:rsid w:val="00FD7CDF"/>
    <w:rsid w:val="00FE0AFB"/>
    <w:rsid w:val="00FE174E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  <w15:docId w15:val="{7D3480DD-139F-48CD-8FBD-04DE0851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776DE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,cap Char (文字)"/>
    <w:uiPriority w:val="35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980EF-C94C-49F9-BD7A-CA4CE7E65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5</cp:revision>
  <cp:lastPrinted>2012-01-30T14:18:00Z</cp:lastPrinted>
  <dcterms:created xsi:type="dcterms:W3CDTF">2018-11-02T09:45:00Z</dcterms:created>
  <dcterms:modified xsi:type="dcterms:W3CDTF">2018-11-03T01:09:00Z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